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D5E4A" w14:textId="1D826383" w:rsidR="002A0FCF" w:rsidRDefault="009B72EF" w:rsidP="007B535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Tairmae Kangarloo</w:t>
      </w:r>
    </w:p>
    <w:p w14:paraId="31213F09" w14:textId="77777777" w:rsidR="007B535E" w:rsidRPr="007B535E" w:rsidRDefault="007B535E" w:rsidP="007B535E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2A3F8C62" w14:textId="77777777" w:rsidR="007B535E" w:rsidRDefault="007B535E" w:rsidP="00E160F7">
      <w:pPr>
        <w:pStyle w:val="Default"/>
        <w:jc w:val="right"/>
        <w:outlineLvl w:val="0"/>
        <w:rPr>
          <w:sz w:val="23"/>
          <w:szCs w:val="23"/>
        </w:rPr>
      </w:pPr>
    </w:p>
    <w:p w14:paraId="2544FC7B" w14:textId="1696B2C4" w:rsidR="00497681" w:rsidRDefault="009B72EF" w:rsidP="00E160F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Senior Manager</w:t>
      </w:r>
    </w:p>
    <w:p w14:paraId="152AFC23" w14:textId="6C86D256" w:rsidR="00E160F7" w:rsidRPr="009E79E3" w:rsidRDefault="009B72EF" w:rsidP="00E160F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Digital Strategy Group</w:t>
      </w:r>
    </w:p>
    <w:p w14:paraId="20CBC466" w14:textId="63F8E810" w:rsidR="004370B2" w:rsidRPr="009E79E3" w:rsidRDefault="004370B2" w:rsidP="00E160F7">
      <w:pPr>
        <w:pStyle w:val="Default"/>
        <w:jc w:val="right"/>
        <w:rPr>
          <w:sz w:val="22"/>
          <w:szCs w:val="22"/>
        </w:rPr>
      </w:pPr>
      <w:r w:rsidRPr="009E79E3">
        <w:rPr>
          <w:sz w:val="22"/>
          <w:szCs w:val="22"/>
        </w:rPr>
        <w:t>Worldwide Research and Development</w:t>
      </w:r>
    </w:p>
    <w:p w14:paraId="08955560" w14:textId="08974823" w:rsidR="004370B2" w:rsidRPr="007B535E" w:rsidRDefault="009B72EF" w:rsidP="00E160F7">
      <w:pPr>
        <w:pStyle w:val="Default"/>
        <w:jc w:val="right"/>
      </w:pPr>
      <w:r>
        <w:rPr>
          <w:sz w:val="22"/>
          <w:szCs w:val="22"/>
        </w:rPr>
        <w:t>Takeda</w:t>
      </w:r>
    </w:p>
    <w:p w14:paraId="42C1F038" w14:textId="5359AE43" w:rsidR="00E160F7" w:rsidRPr="005B7A5E" w:rsidRDefault="005742A9" w:rsidP="00F30CE2">
      <w:pPr>
        <w:pStyle w:val="Default"/>
        <w:ind w:left="5580"/>
        <w:jc w:val="right"/>
        <w:rPr>
          <w:sz w:val="20"/>
          <w:szCs w:val="20"/>
        </w:rPr>
      </w:pPr>
      <w:hyperlink r:id="rId8" w:history="1">
        <w:r w:rsidR="009B72EF">
          <w:rPr>
            <w:rStyle w:val="Hyperlink"/>
            <w:sz w:val="20"/>
            <w:szCs w:val="20"/>
          </w:rPr>
          <w:t>tairmae.kangarloo@takeda.com</w:t>
        </w:r>
      </w:hyperlink>
    </w:p>
    <w:p w14:paraId="7908E6D1" w14:textId="77777777" w:rsidR="00DF1E56" w:rsidRPr="001B7FFC" w:rsidRDefault="00DF1E56" w:rsidP="0086220F">
      <w:pPr>
        <w:outlineLvl w:val="0"/>
        <w:rPr>
          <w:rFonts w:ascii="Arial" w:hAnsi="Arial" w:cs="Arial"/>
          <w:sz w:val="28"/>
          <w:szCs w:val="28"/>
        </w:rPr>
      </w:pPr>
    </w:p>
    <w:p w14:paraId="09E44BF1" w14:textId="77777777" w:rsidR="00E160F7" w:rsidRPr="007B535E" w:rsidRDefault="00E160F7" w:rsidP="00464B73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 w:rsidRPr="007B535E">
        <w:rPr>
          <w:rFonts w:ascii="Arial" w:hAnsi="Arial" w:cs="Arial"/>
          <w:b/>
        </w:rPr>
        <w:t>Education</w:t>
      </w:r>
    </w:p>
    <w:p w14:paraId="16420FA8" w14:textId="77777777" w:rsidR="00E160F7" w:rsidRPr="009E6932" w:rsidRDefault="00E160F7" w:rsidP="00E160F7">
      <w:pPr>
        <w:rPr>
          <w:rFonts w:ascii="Arial" w:hAnsi="Arial" w:cs="Arial"/>
          <w:sz w:val="20"/>
          <w:szCs w:val="20"/>
        </w:rPr>
      </w:pPr>
    </w:p>
    <w:p w14:paraId="7F5F4EDC" w14:textId="785E01EB" w:rsidR="00E160F7" w:rsidRPr="009E6932" w:rsidRDefault="00A17BA6" w:rsidP="00E16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9B72EF">
        <w:rPr>
          <w:rFonts w:ascii="Arial" w:hAnsi="Arial" w:cs="Arial"/>
          <w:sz w:val="20"/>
          <w:szCs w:val="20"/>
        </w:rPr>
        <w:t>23</w:t>
      </w:r>
      <w:r w:rsidR="00E160F7" w:rsidRPr="009E6932">
        <w:rPr>
          <w:rFonts w:ascii="Arial" w:hAnsi="Arial" w:cs="Arial"/>
          <w:sz w:val="20"/>
          <w:szCs w:val="20"/>
        </w:rPr>
        <w:t xml:space="preserve"> </w:t>
      </w:r>
      <w:r w:rsidR="00E160F7">
        <w:rPr>
          <w:rFonts w:ascii="Arial" w:hAnsi="Arial" w:cs="Arial"/>
          <w:sz w:val="20"/>
          <w:szCs w:val="20"/>
        </w:rPr>
        <w:tab/>
      </w:r>
      <w:r w:rsidR="00E160F7">
        <w:rPr>
          <w:rFonts w:ascii="Arial" w:hAnsi="Arial" w:cs="Arial"/>
          <w:sz w:val="20"/>
          <w:szCs w:val="20"/>
        </w:rPr>
        <w:tab/>
        <w:t xml:space="preserve">   </w:t>
      </w:r>
      <w:r w:rsidR="00E160F7" w:rsidRPr="009E6932">
        <w:rPr>
          <w:rFonts w:ascii="Arial" w:hAnsi="Arial" w:cs="Arial"/>
          <w:sz w:val="20"/>
          <w:szCs w:val="20"/>
        </w:rPr>
        <w:t xml:space="preserve">    </w:t>
      </w:r>
      <w:r w:rsidR="008E472B">
        <w:rPr>
          <w:rFonts w:ascii="Arial" w:hAnsi="Arial" w:cs="Arial"/>
          <w:sz w:val="20"/>
          <w:szCs w:val="20"/>
        </w:rPr>
        <w:t xml:space="preserve"> </w:t>
      </w:r>
      <w:r w:rsidR="009B72EF">
        <w:rPr>
          <w:rFonts w:ascii="Arial" w:hAnsi="Arial" w:cs="Arial"/>
          <w:sz w:val="20"/>
          <w:szCs w:val="20"/>
        </w:rPr>
        <w:t xml:space="preserve">Boston University School of </w:t>
      </w:r>
      <w:proofErr w:type="gramStart"/>
      <w:r w:rsidR="009B72EF">
        <w:rPr>
          <w:rFonts w:ascii="Arial" w:hAnsi="Arial" w:cs="Arial"/>
          <w:sz w:val="20"/>
          <w:szCs w:val="20"/>
        </w:rPr>
        <w:t>Medicine</w:t>
      </w:r>
      <w:r w:rsidR="00E160F7" w:rsidRPr="009E6932">
        <w:rPr>
          <w:rFonts w:ascii="Arial" w:hAnsi="Arial" w:cs="Arial"/>
          <w:sz w:val="20"/>
          <w:szCs w:val="20"/>
        </w:rPr>
        <w:t xml:space="preserve">  Ph.D.</w:t>
      </w:r>
      <w:proofErr w:type="gramEnd"/>
      <w:r w:rsidR="00E160F7" w:rsidRPr="009E6932">
        <w:rPr>
          <w:rFonts w:ascii="Arial" w:hAnsi="Arial" w:cs="Arial"/>
          <w:sz w:val="20"/>
          <w:szCs w:val="20"/>
        </w:rPr>
        <w:t xml:space="preserve"> </w:t>
      </w:r>
      <w:r w:rsidR="009B72EF">
        <w:rPr>
          <w:rFonts w:ascii="Arial" w:hAnsi="Arial" w:cs="Arial"/>
          <w:sz w:val="20"/>
          <w:szCs w:val="20"/>
        </w:rPr>
        <w:t xml:space="preserve">Behavioral </w:t>
      </w:r>
      <w:r w:rsidR="00E160F7" w:rsidRPr="009E6932">
        <w:rPr>
          <w:rFonts w:ascii="Arial" w:hAnsi="Arial" w:cs="Arial"/>
          <w:sz w:val="20"/>
          <w:szCs w:val="20"/>
        </w:rPr>
        <w:t>Neuroscience</w:t>
      </w:r>
    </w:p>
    <w:p w14:paraId="06613BEC" w14:textId="2EC9F4B2" w:rsidR="00E160F7" w:rsidRPr="009E6932" w:rsidRDefault="00E160F7" w:rsidP="00E160F7">
      <w:pPr>
        <w:rPr>
          <w:rFonts w:ascii="Arial" w:hAnsi="Arial" w:cs="Arial"/>
          <w:sz w:val="20"/>
          <w:szCs w:val="20"/>
        </w:rPr>
      </w:pPr>
      <w:r w:rsidRPr="009E6932">
        <w:rPr>
          <w:rFonts w:ascii="Arial" w:hAnsi="Arial" w:cs="Arial"/>
          <w:sz w:val="20"/>
          <w:szCs w:val="20"/>
        </w:rPr>
        <w:t>20</w:t>
      </w:r>
      <w:r w:rsidR="009B72EF">
        <w:rPr>
          <w:rFonts w:ascii="Arial" w:hAnsi="Arial" w:cs="Arial"/>
          <w:sz w:val="20"/>
          <w:szCs w:val="20"/>
        </w:rPr>
        <w:t xml:space="preserve">11 </w:t>
      </w:r>
      <w:r w:rsidRPr="009E6932">
        <w:rPr>
          <w:rFonts w:ascii="Arial" w:hAnsi="Arial" w:cs="Arial"/>
          <w:sz w:val="20"/>
          <w:szCs w:val="20"/>
        </w:rPr>
        <w:t xml:space="preserve">                       </w:t>
      </w:r>
      <w:r w:rsidR="008E472B">
        <w:rPr>
          <w:rFonts w:ascii="Arial" w:hAnsi="Arial" w:cs="Arial"/>
          <w:sz w:val="20"/>
          <w:szCs w:val="20"/>
        </w:rPr>
        <w:t xml:space="preserve">  </w:t>
      </w:r>
      <w:r w:rsidR="009B72EF">
        <w:rPr>
          <w:rFonts w:ascii="Arial" w:hAnsi="Arial" w:cs="Arial"/>
          <w:sz w:val="20"/>
          <w:szCs w:val="20"/>
        </w:rPr>
        <w:t>Hobart and William Smith Colleges</w:t>
      </w:r>
      <w:r w:rsidRPr="009E6932">
        <w:rPr>
          <w:rFonts w:ascii="Arial" w:hAnsi="Arial" w:cs="Arial"/>
          <w:sz w:val="20"/>
          <w:szCs w:val="20"/>
        </w:rPr>
        <w:t xml:space="preserve">      B.S. </w:t>
      </w:r>
      <w:r w:rsidR="009B72EF">
        <w:rPr>
          <w:rFonts w:ascii="Arial" w:hAnsi="Arial" w:cs="Arial"/>
          <w:sz w:val="20"/>
          <w:szCs w:val="20"/>
        </w:rPr>
        <w:t>Chemistry</w:t>
      </w:r>
    </w:p>
    <w:p w14:paraId="5B4472B9" w14:textId="77777777" w:rsidR="00E160F7" w:rsidRDefault="00E160F7" w:rsidP="00E160F7">
      <w:pPr>
        <w:rPr>
          <w:rFonts w:ascii="Arial" w:hAnsi="Arial" w:cs="Arial"/>
          <w:b/>
          <w:sz w:val="20"/>
          <w:szCs w:val="20"/>
        </w:rPr>
      </w:pPr>
    </w:p>
    <w:p w14:paraId="6BF20091" w14:textId="453679B4" w:rsidR="00E160F7" w:rsidRPr="007B535E" w:rsidRDefault="00E160F7" w:rsidP="00464B73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 w:rsidRPr="007B535E">
        <w:rPr>
          <w:rFonts w:ascii="Arial" w:hAnsi="Arial" w:cs="Arial"/>
          <w:b/>
        </w:rPr>
        <w:t>Experience</w:t>
      </w:r>
    </w:p>
    <w:p w14:paraId="3E0CA0F4" w14:textId="77777777" w:rsidR="00E160F7" w:rsidRDefault="00E160F7" w:rsidP="00E160F7">
      <w:pPr>
        <w:outlineLvl w:val="0"/>
        <w:rPr>
          <w:rFonts w:ascii="Arial" w:hAnsi="Arial" w:cs="Arial"/>
          <w:b/>
          <w:sz w:val="20"/>
          <w:szCs w:val="20"/>
        </w:rPr>
      </w:pPr>
    </w:p>
    <w:p w14:paraId="1BE83865" w14:textId="12E11B0E" w:rsidR="0016531F" w:rsidRDefault="0016531F" w:rsidP="00E160F7">
      <w:pPr>
        <w:tabs>
          <w:tab w:val="left" w:pos="1980"/>
          <w:tab w:val="left" w:pos="234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C31465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– </w:t>
      </w:r>
      <w:r w:rsidR="00CD4520">
        <w:rPr>
          <w:rFonts w:ascii="Arial" w:hAnsi="Arial" w:cs="Arial"/>
          <w:sz w:val="20"/>
          <w:szCs w:val="20"/>
        </w:rPr>
        <w:t>present</w:t>
      </w:r>
      <w:r w:rsidR="00CD4520">
        <w:rPr>
          <w:rFonts w:ascii="Arial" w:hAnsi="Arial" w:cs="Arial"/>
          <w:sz w:val="20"/>
          <w:szCs w:val="20"/>
        </w:rPr>
        <w:tab/>
      </w:r>
      <w:r w:rsidR="00C31465">
        <w:rPr>
          <w:rFonts w:ascii="Arial" w:hAnsi="Arial" w:cs="Arial"/>
          <w:sz w:val="20"/>
          <w:szCs w:val="20"/>
        </w:rPr>
        <w:t>Senior Manager</w:t>
      </w:r>
      <w:r w:rsidR="00CD4520">
        <w:rPr>
          <w:rFonts w:ascii="Arial" w:hAnsi="Arial" w:cs="Arial"/>
          <w:sz w:val="20"/>
          <w:szCs w:val="20"/>
        </w:rPr>
        <w:t xml:space="preserve">, </w:t>
      </w:r>
      <w:r w:rsidR="00C31465">
        <w:rPr>
          <w:rFonts w:ascii="Arial" w:hAnsi="Arial" w:cs="Arial"/>
          <w:sz w:val="20"/>
          <w:szCs w:val="20"/>
        </w:rPr>
        <w:t>Digital Strategy Group</w:t>
      </w:r>
      <w:r>
        <w:rPr>
          <w:rFonts w:ascii="Arial" w:hAnsi="Arial" w:cs="Arial"/>
          <w:sz w:val="20"/>
          <w:szCs w:val="20"/>
        </w:rPr>
        <w:t xml:space="preserve">, </w:t>
      </w:r>
      <w:r w:rsidR="00C31465">
        <w:rPr>
          <w:rFonts w:ascii="Arial" w:hAnsi="Arial" w:cs="Arial"/>
          <w:sz w:val="20"/>
          <w:szCs w:val="20"/>
        </w:rPr>
        <w:t>Takeda</w:t>
      </w:r>
    </w:p>
    <w:p w14:paraId="76A0BC35" w14:textId="77777777" w:rsidR="0016531F" w:rsidRDefault="0016531F" w:rsidP="00E160F7">
      <w:pPr>
        <w:tabs>
          <w:tab w:val="left" w:pos="1980"/>
          <w:tab w:val="left" w:pos="2340"/>
        </w:tabs>
        <w:outlineLvl w:val="0"/>
        <w:rPr>
          <w:rFonts w:ascii="Arial" w:hAnsi="Arial" w:cs="Arial"/>
          <w:sz w:val="20"/>
          <w:szCs w:val="20"/>
        </w:rPr>
      </w:pPr>
    </w:p>
    <w:p w14:paraId="5A72A1EB" w14:textId="197C7023" w:rsidR="00E160F7" w:rsidRDefault="00854836" w:rsidP="00C31465">
      <w:pPr>
        <w:tabs>
          <w:tab w:val="left" w:pos="1980"/>
          <w:tab w:val="left" w:pos="234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C31465">
        <w:rPr>
          <w:rFonts w:ascii="Arial" w:hAnsi="Arial" w:cs="Arial"/>
          <w:sz w:val="20"/>
          <w:szCs w:val="20"/>
        </w:rPr>
        <w:t>8</w:t>
      </w:r>
      <w:r w:rsidR="00E160F7">
        <w:rPr>
          <w:rFonts w:ascii="Arial" w:hAnsi="Arial" w:cs="Arial"/>
          <w:sz w:val="20"/>
          <w:szCs w:val="20"/>
        </w:rPr>
        <w:t xml:space="preserve"> – </w:t>
      </w:r>
      <w:r w:rsidR="00B73413">
        <w:rPr>
          <w:rFonts w:ascii="Arial" w:hAnsi="Arial" w:cs="Arial"/>
          <w:sz w:val="20"/>
          <w:szCs w:val="20"/>
        </w:rPr>
        <w:t>20</w:t>
      </w:r>
      <w:r w:rsidR="00C31465">
        <w:rPr>
          <w:rFonts w:ascii="Arial" w:hAnsi="Arial" w:cs="Arial"/>
          <w:sz w:val="20"/>
          <w:szCs w:val="20"/>
        </w:rPr>
        <w:t>21</w:t>
      </w:r>
      <w:r w:rsidR="00E160F7">
        <w:rPr>
          <w:rFonts w:ascii="Arial" w:hAnsi="Arial" w:cs="Arial"/>
          <w:sz w:val="20"/>
          <w:szCs w:val="20"/>
        </w:rPr>
        <w:tab/>
      </w:r>
      <w:r w:rsidR="00C31465">
        <w:rPr>
          <w:rFonts w:ascii="Arial" w:hAnsi="Arial" w:cs="Arial"/>
          <w:sz w:val="20"/>
          <w:szCs w:val="20"/>
        </w:rPr>
        <w:t>Clinical Scientist, Digital and Quantitative Medicine, Biogen</w:t>
      </w:r>
    </w:p>
    <w:p w14:paraId="05F4CC66" w14:textId="77777777" w:rsidR="00430783" w:rsidRDefault="00430783" w:rsidP="00430783">
      <w:pPr>
        <w:tabs>
          <w:tab w:val="left" w:pos="1980"/>
          <w:tab w:val="left" w:pos="2340"/>
        </w:tabs>
        <w:outlineLvl w:val="0"/>
        <w:rPr>
          <w:rFonts w:ascii="Arial" w:hAnsi="Arial" w:cs="Arial"/>
          <w:sz w:val="20"/>
          <w:szCs w:val="20"/>
        </w:rPr>
      </w:pPr>
    </w:p>
    <w:p w14:paraId="25A5D637" w14:textId="364D4284" w:rsidR="00430783" w:rsidRPr="007536E7" w:rsidRDefault="00497681" w:rsidP="00430783">
      <w:pPr>
        <w:tabs>
          <w:tab w:val="left" w:pos="1980"/>
          <w:tab w:val="left" w:pos="234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C31465">
        <w:rPr>
          <w:rFonts w:ascii="Arial" w:hAnsi="Arial" w:cs="Arial"/>
          <w:sz w:val="20"/>
          <w:szCs w:val="20"/>
        </w:rPr>
        <w:t>6</w:t>
      </w:r>
      <w:r w:rsidR="00430783">
        <w:rPr>
          <w:rFonts w:ascii="Arial" w:hAnsi="Arial" w:cs="Arial"/>
          <w:sz w:val="20"/>
          <w:szCs w:val="20"/>
        </w:rPr>
        <w:t xml:space="preserve"> – </w:t>
      </w:r>
      <w:r w:rsidR="00B73413">
        <w:rPr>
          <w:rFonts w:ascii="Arial" w:hAnsi="Arial" w:cs="Arial"/>
          <w:sz w:val="20"/>
          <w:szCs w:val="20"/>
        </w:rPr>
        <w:t>201</w:t>
      </w:r>
      <w:r w:rsidR="00C31465">
        <w:rPr>
          <w:rFonts w:ascii="Arial" w:hAnsi="Arial" w:cs="Arial"/>
          <w:sz w:val="20"/>
          <w:szCs w:val="20"/>
        </w:rPr>
        <w:t>8</w:t>
      </w:r>
      <w:r w:rsidR="00430783">
        <w:rPr>
          <w:rFonts w:ascii="Arial" w:hAnsi="Arial" w:cs="Arial"/>
          <w:sz w:val="20"/>
          <w:szCs w:val="20"/>
        </w:rPr>
        <w:tab/>
      </w:r>
      <w:r w:rsidR="00C31465">
        <w:rPr>
          <w:rFonts w:ascii="Arial" w:hAnsi="Arial" w:cs="Arial"/>
          <w:sz w:val="20"/>
          <w:szCs w:val="20"/>
        </w:rPr>
        <w:t>Senior Clinical Trial Specialist, Digital Medicine, Pfizer</w:t>
      </w:r>
    </w:p>
    <w:p w14:paraId="7ABA9D0B" w14:textId="77777777" w:rsidR="00E160F7" w:rsidRPr="009E6932" w:rsidRDefault="00E160F7" w:rsidP="00E160F7">
      <w:pPr>
        <w:rPr>
          <w:rFonts w:ascii="Arial" w:hAnsi="Arial" w:cs="Arial"/>
          <w:sz w:val="20"/>
          <w:szCs w:val="20"/>
        </w:rPr>
      </w:pPr>
    </w:p>
    <w:p w14:paraId="6427A5AE" w14:textId="272DFCC6" w:rsidR="00C31465" w:rsidRDefault="00C31465" w:rsidP="00C31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2015-2016</w:t>
      </w:r>
      <w:r w:rsidR="00E160F7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Senior Research </w:t>
      </w:r>
      <w:r w:rsidR="00B67278">
        <w:rPr>
          <w:rFonts w:ascii="Arial" w:hAnsi="Arial" w:cs="Arial"/>
          <w:sz w:val="20"/>
          <w:szCs w:val="20"/>
        </w:rPr>
        <w:t>Coordinator</w:t>
      </w:r>
      <w:r>
        <w:rPr>
          <w:rFonts w:ascii="Arial" w:hAnsi="Arial" w:cs="Arial"/>
          <w:sz w:val="20"/>
          <w:szCs w:val="20"/>
        </w:rPr>
        <w:t>, Harvard School of Public Health</w:t>
      </w:r>
    </w:p>
    <w:p w14:paraId="2A46F167" w14:textId="36D0E4BD" w:rsidR="00B67278" w:rsidRDefault="00B67278" w:rsidP="00C31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PI: Russ Hauser, MD</w:t>
      </w:r>
    </w:p>
    <w:p w14:paraId="57B16A1A" w14:textId="56D20186" w:rsidR="00E160F7" w:rsidRPr="009E6932" w:rsidRDefault="00E160F7" w:rsidP="00E16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9E6932">
        <w:rPr>
          <w:rFonts w:ascii="Arial" w:hAnsi="Arial" w:cs="Arial"/>
          <w:sz w:val="20"/>
          <w:szCs w:val="20"/>
        </w:rPr>
        <w:tab/>
      </w:r>
      <w:r w:rsidRPr="009E6932">
        <w:rPr>
          <w:rFonts w:ascii="Arial" w:hAnsi="Arial" w:cs="Arial"/>
          <w:sz w:val="20"/>
          <w:szCs w:val="20"/>
        </w:rPr>
        <w:tab/>
      </w:r>
      <w:r w:rsidRPr="009E6932">
        <w:rPr>
          <w:rFonts w:ascii="Arial" w:hAnsi="Arial" w:cs="Arial"/>
          <w:sz w:val="20"/>
          <w:szCs w:val="20"/>
        </w:rPr>
        <w:tab/>
      </w:r>
    </w:p>
    <w:p w14:paraId="4A42A6D4" w14:textId="6DCEB07B" w:rsidR="00681A2C" w:rsidRDefault="006051D3" w:rsidP="00C31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C31465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– 201</w:t>
      </w:r>
      <w:r w:rsidR="00C31465">
        <w:rPr>
          <w:rFonts w:ascii="Arial" w:hAnsi="Arial" w:cs="Arial"/>
          <w:sz w:val="20"/>
          <w:szCs w:val="20"/>
        </w:rPr>
        <w:t>5</w:t>
      </w:r>
      <w:r w:rsidR="00E160F7" w:rsidRPr="009E6932">
        <w:rPr>
          <w:rFonts w:ascii="Arial" w:hAnsi="Arial" w:cs="Arial"/>
          <w:sz w:val="20"/>
          <w:szCs w:val="20"/>
        </w:rPr>
        <w:t xml:space="preserve">      </w:t>
      </w:r>
      <w:r w:rsidR="00C31465">
        <w:rPr>
          <w:rFonts w:ascii="Arial" w:hAnsi="Arial" w:cs="Arial"/>
          <w:sz w:val="20"/>
          <w:szCs w:val="20"/>
        </w:rPr>
        <w:t xml:space="preserve">          Clinical Research Coordinator II, Reproductive Endocrine Unit, </w:t>
      </w:r>
    </w:p>
    <w:p w14:paraId="2D554902" w14:textId="4E4F68D8" w:rsidR="00B67278" w:rsidRDefault="00B67278" w:rsidP="00C31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Massachusetts General Hospital</w:t>
      </w:r>
    </w:p>
    <w:p w14:paraId="57761151" w14:textId="219030F5" w:rsidR="00B67278" w:rsidRDefault="00B67278" w:rsidP="00C31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PI: Natalie Shaw, MD</w:t>
      </w:r>
    </w:p>
    <w:p w14:paraId="22021F02" w14:textId="429FF075" w:rsidR="00B67278" w:rsidRDefault="00B67278" w:rsidP="00C31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4DFB17" w14:textId="7A06EC7A" w:rsidR="00E160F7" w:rsidRPr="009E6932" w:rsidRDefault="00E160F7" w:rsidP="00E160F7">
      <w:pPr>
        <w:rPr>
          <w:rFonts w:ascii="Arial" w:hAnsi="Arial" w:cs="Arial"/>
          <w:sz w:val="20"/>
          <w:szCs w:val="20"/>
        </w:rPr>
      </w:pPr>
      <w:r w:rsidRPr="009E6932">
        <w:rPr>
          <w:rFonts w:ascii="Arial" w:hAnsi="Arial" w:cs="Arial"/>
          <w:sz w:val="20"/>
          <w:szCs w:val="20"/>
        </w:rPr>
        <w:tab/>
      </w:r>
      <w:r w:rsidRPr="009E6932">
        <w:rPr>
          <w:rFonts w:ascii="Arial" w:hAnsi="Arial" w:cs="Arial"/>
          <w:sz w:val="20"/>
          <w:szCs w:val="20"/>
        </w:rPr>
        <w:tab/>
      </w:r>
      <w:r w:rsidRPr="009E6932">
        <w:rPr>
          <w:rFonts w:ascii="Arial" w:hAnsi="Arial" w:cs="Arial"/>
          <w:sz w:val="20"/>
          <w:szCs w:val="20"/>
        </w:rPr>
        <w:tab/>
        <w:t xml:space="preserve">    </w:t>
      </w:r>
    </w:p>
    <w:p w14:paraId="47A66E28" w14:textId="77777777" w:rsidR="00336F4C" w:rsidRPr="007B535E" w:rsidRDefault="00336F4C" w:rsidP="00464B73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 w:rsidRPr="007B535E">
        <w:rPr>
          <w:rFonts w:ascii="Arial" w:hAnsi="Arial" w:cs="Arial"/>
          <w:b/>
        </w:rPr>
        <w:t>Research Interests</w:t>
      </w:r>
    </w:p>
    <w:p w14:paraId="56DCD556" w14:textId="77777777" w:rsidR="00336F4C" w:rsidRDefault="00336F4C" w:rsidP="00E160F7">
      <w:pPr>
        <w:outlineLvl w:val="0"/>
        <w:rPr>
          <w:rFonts w:ascii="Arial" w:hAnsi="Arial" w:cs="Arial"/>
          <w:b/>
          <w:sz w:val="20"/>
          <w:szCs w:val="20"/>
        </w:rPr>
      </w:pPr>
    </w:p>
    <w:p w14:paraId="70F13827" w14:textId="26817C63" w:rsidR="00336F4C" w:rsidRPr="00336F4C" w:rsidRDefault="000B29B4" w:rsidP="00E160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and digital </w:t>
      </w:r>
      <w:r w:rsidR="00F95AEF">
        <w:rPr>
          <w:rFonts w:ascii="Arial" w:hAnsi="Arial" w:cs="Arial"/>
          <w:sz w:val="20"/>
          <w:szCs w:val="20"/>
        </w:rPr>
        <w:t>assessments, cognition</w:t>
      </w:r>
      <w:r w:rsidR="002B535E">
        <w:rPr>
          <w:rFonts w:ascii="Arial" w:hAnsi="Arial" w:cs="Arial"/>
          <w:sz w:val="20"/>
          <w:szCs w:val="20"/>
        </w:rPr>
        <w:t>, neurodegenerative disease</w:t>
      </w:r>
      <w:r>
        <w:rPr>
          <w:rFonts w:ascii="Arial" w:hAnsi="Arial" w:cs="Arial"/>
          <w:sz w:val="20"/>
          <w:szCs w:val="20"/>
        </w:rPr>
        <w:t>, serious mental illness</w:t>
      </w:r>
    </w:p>
    <w:p w14:paraId="7104304B" w14:textId="77777777" w:rsidR="00336F4C" w:rsidRDefault="00336F4C" w:rsidP="00E160F7">
      <w:pPr>
        <w:outlineLvl w:val="0"/>
        <w:rPr>
          <w:rFonts w:ascii="Arial" w:hAnsi="Arial" w:cs="Arial"/>
          <w:b/>
          <w:sz w:val="20"/>
          <w:szCs w:val="20"/>
        </w:rPr>
      </w:pPr>
    </w:p>
    <w:p w14:paraId="48BD9E76" w14:textId="6590B37D" w:rsidR="00E160F7" w:rsidRPr="007B535E" w:rsidRDefault="007B535E" w:rsidP="00464B73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 w:rsidRPr="007B535E">
        <w:rPr>
          <w:rFonts w:ascii="Arial" w:hAnsi="Arial" w:cs="Arial"/>
          <w:b/>
        </w:rPr>
        <w:t xml:space="preserve">Professional </w:t>
      </w:r>
      <w:r w:rsidR="00E160F7" w:rsidRPr="007B535E">
        <w:rPr>
          <w:rFonts w:ascii="Arial" w:hAnsi="Arial" w:cs="Arial"/>
          <w:b/>
        </w:rPr>
        <w:t>Affiliations</w:t>
      </w:r>
    </w:p>
    <w:p w14:paraId="2D750064" w14:textId="77777777" w:rsidR="00E160F7" w:rsidRPr="009E6932" w:rsidRDefault="00E160F7" w:rsidP="00E160F7">
      <w:pPr>
        <w:rPr>
          <w:rFonts w:ascii="Arial" w:hAnsi="Arial" w:cs="Arial"/>
          <w:sz w:val="20"/>
          <w:szCs w:val="20"/>
        </w:rPr>
      </w:pPr>
    </w:p>
    <w:p w14:paraId="25D4382F" w14:textId="77777777" w:rsidR="00E160F7" w:rsidRDefault="00E160F7" w:rsidP="00E160F7">
      <w:pPr>
        <w:rPr>
          <w:rFonts w:ascii="Arial" w:hAnsi="Arial" w:cs="Arial"/>
          <w:sz w:val="20"/>
          <w:szCs w:val="20"/>
        </w:rPr>
      </w:pPr>
      <w:r w:rsidRPr="009E6932">
        <w:rPr>
          <w:rFonts w:ascii="Arial" w:hAnsi="Arial" w:cs="Arial"/>
          <w:sz w:val="20"/>
          <w:szCs w:val="20"/>
        </w:rPr>
        <w:t>Society for Neuroscience</w:t>
      </w:r>
    </w:p>
    <w:p w14:paraId="0E3F6E6D" w14:textId="3E15C425" w:rsidR="00E160F7" w:rsidRDefault="00875FBC" w:rsidP="00E16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Movement Disorder Society</w:t>
      </w:r>
    </w:p>
    <w:p w14:paraId="6412A75D" w14:textId="1590BF76" w:rsidR="00875FBC" w:rsidRDefault="00875FBC" w:rsidP="00E16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Society for Research in Psychopathology</w:t>
      </w:r>
    </w:p>
    <w:p w14:paraId="6D0DCFFB" w14:textId="69B40F35" w:rsidR="00875FBC" w:rsidRPr="009E6932" w:rsidRDefault="00875FBC" w:rsidP="00E16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Schizophrenia International Research Society</w:t>
      </w:r>
    </w:p>
    <w:p w14:paraId="58A7DC93" w14:textId="77777777" w:rsidR="00E160F7" w:rsidRPr="009E6932" w:rsidRDefault="00E160F7" w:rsidP="00E160F7">
      <w:pPr>
        <w:rPr>
          <w:rFonts w:ascii="Arial" w:hAnsi="Arial" w:cs="Arial"/>
          <w:b/>
          <w:sz w:val="20"/>
          <w:szCs w:val="20"/>
        </w:rPr>
      </w:pPr>
    </w:p>
    <w:p w14:paraId="3AC5DE7A" w14:textId="470DB0F6" w:rsidR="00E160F7" w:rsidRPr="007B535E" w:rsidRDefault="00E160F7" w:rsidP="00464B73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 w:rsidRPr="007B535E">
        <w:rPr>
          <w:rFonts w:ascii="Arial" w:hAnsi="Arial" w:cs="Arial"/>
          <w:b/>
        </w:rPr>
        <w:t>Awards and Honors</w:t>
      </w:r>
    </w:p>
    <w:p w14:paraId="7445FB55" w14:textId="77777777" w:rsidR="00F52570" w:rsidRDefault="00F52570" w:rsidP="00E160F7">
      <w:pPr>
        <w:rPr>
          <w:rFonts w:ascii="Arial" w:hAnsi="Arial" w:cs="Arial"/>
          <w:sz w:val="20"/>
          <w:szCs w:val="20"/>
        </w:rPr>
      </w:pPr>
    </w:p>
    <w:p w14:paraId="53F4B773" w14:textId="423229E0" w:rsidR="00E160F7" w:rsidRDefault="00F52570" w:rsidP="00E16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2020: CEO Award, Biogen</w:t>
      </w:r>
    </w:p>
    <w:p w14:paraId="2CFA11A1" w14:textId="77777777" w:rsidR="00AD0A96" w:rsidRDefault="00AD0A96" w:rsidP="00E160F7">
      <w:pPr>
        <w:outlineLvl w:val="0"/>
        <w:rPr>
          <w:rFonts w:ascii="Arial" w:hAnsi="Arial" w:cs="Arial"/>
          <w:b/>
          <w:sz w:val="20"/>
          <w:szCs w:val="20"/>
        </w:rPr>
      </w:pPr>
    </w:p>
    <w:p w14:paraId="7E1CEAD2" w14:textId="77777777" w:rsidR="00E160F7" w:rsidRPr="00215119" w:rsidRDefault="00E160F7" w:rsidP="00464B73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 w:rsidRPr="00215119">
        <w:rPr>
          <w:rFonts w:ascii="Arial" w:hAnsi="Arial" w:cs="Arial"/>
          <w:b/>
        </w:rPr>
        <w:t>Ad-hoc Reviewing</w:t>
      </w:r>
    </w:p>
    <w:p w14:paraId="36697925" w14:textId="77777777" w:rsidR="00E160F7" w:rsidRPr="009E6932" w:rsidRDefault="00E160F7" w:rsidP="00E160F7">
      <w:pPr>
        <w:rPr>
          <w:rFonts w:ascii="Arial" w:hAnsi="Arial" w:cs="Arial"/>
          <w:sz w:val="20"/>
          <w:szCs w:val="20"/>
        </w:rPr>
      </w:pPr>
    </w:p>
    <w:p w14:paraId="7BFEDEBA" w14:textId="7029E6C1" w:rsidR="0003687A" w:rsidRPr="0003687A" w:rsidRDefault="0003687A" w:rsidP="000368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Digital Biomarkers – Journal of Parkinson’s Disease </w:t>
      </w:r>
      <w:r>
        <w:rPr>
          <w:rFonts w:ascii="Arial" w:hAnsi="Arial" w:cs="Arial"/>
          <w:sz w:val="20"/>
          <w:szCs w:val="20"/>
        </w:rPr>
        <w:t xml:space="preserve">– </w:t>
      </w:r>
      <w:r w:rsidRPr="0003687A">
        <w:rPr>
          <w:rFonts w:ascii="Arial" w:hAnsi="Arial" w:cs="Arial"/>
          <w:sz w:val="20"/>
          <w:szCs w:val="20"/>
        </w:rPr>
        <w:t>Journal of Clinical and Experimental Neuropsychology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International Journal of Methods in Psychiatric Research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Nature Scientific Reports </w:t>
      </w:r>
      <w:r w:rsidR="00076356">
        <w:rPr>
          <w:rFonts w:ascii="Arial" w:hAnsi="Arial" w:cs="Arial"/>
          <w:sz w:val="20"/>
          <w:szCs w:val="20"/>
        </w:rPr>
        <w:t>–</w:t>
      </w:r>
      <w:r w:rsidR="00076356">
        <w:rPr>
          <w:rFonts w:ascii="Arial" w:hAnsi="Arial" w:cs="Arial"/>
          <w:sz w:val="20"/>
          <w:szCs w:val="20"/>
        </w:rPr>
        <w:t xml:space="preserve"> Nature Digital Medicine</w:t>
      </w:r>
    </w:p>
    <w:p w14:paraId="3A20EF4B" w14:textId="7BB382D9" w:rsidR="008276D6" w:rsidRDefault="008276D6" w:rsidP="00E160F7">
      <w:pPr>
        <w:rPr>
          <w:rFonts w:ascii="Arial" w:hAnsi="Arial" w:cs="Arial"/>
          <w:sz w:val="20"/>
          <w:szCs w:val="20"/>
        </w:rPr>
      </w:pPr>
    </w:p>
    <w:p w14:paraId="5FC2A3D6" w14:textId="77777777" w:rsidR="00497681" w:rsidRDefault="00497681" w:rsidP="009A2B82">
      <w:pPr>
        <w:rPr>
          <w:rFonts w:ascii="Arial" w:hAnsi="Arial"/>
          <w:sz w:val="20"/>
          <w:szCs w:val="20"/>
        </w:rPr>
      </w:pPr>
    </w:p>
    <w:p w14:paraId="15386620" w14:textId="77777777" w:rsidR="00C02002" w:rsidRPr="009A2B82" w:rsidRDefault="00C02002" w:rsidP="009A2B82">
      <w:pPr>
        <w:rPr>
          <w:rFonts w:ascii="Arial" w:hAnsi="Arial"/>
          <w:sz w:val="20"/>
          <w:szCs w:val="20"/>
        </w:rPr>
      </w:pPr>
    </w:p>
    <w:p w14:paraId="2FCD9165" w14:textId="4A143881" w:rsidR="000C3C98" w:rsidRPr="00A76DB0" w:rsidRDefault="00E160F7" w:rsidP="00C02002">
      <w:pPr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215119">
        <w:rPr>
          <w:rFonts w:ascii="Arial" w:hAnsi="Arial" w:cs="Arial"/>
          <w:b/>
        </w:rPr>
        <w:t>Manuscripts Published or In Press</w:t>
      </w:r>
      <w:r w:rsidR="00A76DB0">
        <w:rPr>
          <w:rFonts w:ascii="Arial" w:hAnsi="Arial" w:cs="Arial"/>
          <w:b/>
        </w:rPr>
        <w:t xml:space="preserve"> </w:t>
      </w:r>
      <w:r w:rsidR="00540DE5">
        <w:rPr>
          <w:rFonts w:ascii="Arial" w:hAnsi="Arial" w:cs="Arial"/>
          <w:b/>
        </w:rPr>
        <w:t xml:space="preserve">     </w:t>
      </w:r>
    </w:p>
    <w:p w14:paraId="4C781C76" w14:textId="62CF69A1" w:rsidR="00260369" w:rsidRPr="00B5530A" w:rsidRDefault="00260369" w:rsidP="00260369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14:paraId="7FE4B108" w14:textId="160D8D16" w:rsid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Hill D, Stephenson D, </w:t>
      </w:r>
      <w:proofErr w:type="spellStart"/>
      <w:r>
        <w:rPr>
          <w:rFonts w:ascii="Arial" w:hAnsi="Arial" w:cs="Arial"/>
          <w:bCs/>
          <w:sz w:val="20"/>
          <w:szCs w:val="20"/>
        </w:rPr>
        <w:t>Brayanov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J, Claes K, </w:t>
      </w:r>
      <w:proofErr w:type="spellStart"/>
      <w:r>
        <w:rPr>
          <w:rFonts w:ascii="Arial" w:hAnsi="Arial" w:cs="Arial"/>
          <w:bCs/>
          <w:sz w:val="20"/>
          <w:szCs w:val="20"/>
        </w:rPr>
        <w:t>Badawy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R, Sardar S, Fisher K, Lee S, Bannon A, Roussos G, </w:t>
      </w:r>
      <w:r w:rsidRPr="00076356">
        <w:rPr>
          <w:rFonts w:ascii="Arial" w:hAnsi="Arial" w:cs="Arial"/>
          <w:b/>
          <w:sz w:val="20"/>
          <w:szCs w:val="20"/>
        </w:rPr>
        <w:t>Kangarloo T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Terebaite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V, Muller M, Bhatnagar R, Adams J, Dorsey ER, </w:t>
      </w:r>
      <w:proofErr w:type="spellStart"/>
      <w:r>
        <w:rPr>
          <w:rFonts w:ascii="Arial" w:hAnsi="Arial" w:cs="Arial"/>
          <w:bCs/>
          <w:sz w:val="20"/>
          <w:szCs w:val="20"/>
        </w:rPr>
        <w:t>Cosman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J. Metadata Framework to Support Deployment of Digital Health Technologies in Clinical Trials in Parkinson’s Disease. Sensors. In press</w:t>
      </w:r>
    </w:p>
    <w:p w14:paraId="3BCB929C" w14:textId="77777777" w:rsid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p w14:paraId="2FAEBFDC" w14:textId="5B1E7DC3" w:rsid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  <w:r w:rsidRPr="00076356">
        <w:rPr>
          <w:rFonts w:ascii="Arial" w:hAnsi="Arial" w:cs="Arial"/>
          <w:bCs/>
          <w:sz w:val="20"/>
          <w:szCs w:val="20"/>
        </w:rPr>
        <w:t xml:space="preserve">Ortega MT, Carlson L, McGrath JA, </w:t>
      </w:r>
      <w:r w:rsidRPr="00076356">
        <w:rPr>
          <w:rFonts w:ascii="Arial" w:hAnsi="Arial" w:cs="Arial"/>
          <w:b/>
          <w:sz w:val="20"/>
          <w:szCs w:val="20"/>
        </w:rPr>
        <w:t>Kangarloo T</w:t>
      </w:r>
      <w:r w:rsidRPr="00076356">
        <w:rPr>
          <w:rFonts w:ascii="Arial" w:hAnsi="Arial" w:cs="Arial"/>
          <w:bCs/>
          <w:sz w:val="20"/>
          <w:szCs w:val="20"/>
        </w:rPr>
        <w:t xml:space="preserve">, Adams JM,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Sluss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PM, Lambert-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Messerlian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G, Shaw ND. AMH is Higher Across the Menstrual Cycle in Early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Postmenarchal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Girls than in Ovulatory Women. J Clin Endocrinol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Metab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>. 2020 Apr 1;105(4</w:t>
      </w:r>
      <w:proofErr w:type="gramStart"/>
      <w:r w:rsidRPr="00076356">
        <w:rPr>
          <w:rFonts w:ascii="Arial" w:hAnsi="Arial" w:cs="Arial"/>
          <w:bCs/>
          <w:sz w:val="20"/>
          <w:szCs w:val="20"/>
        </w:rPr>
        <w:t>):e</w:t>
      </w:r>
      <w:proofErr w:type="gramEnd"/>
      <w:r w:rsidRPr="00076356">
        <w:rPr>
          <w:rFonts w:ascii="Arial" w:hAnsi="Arial" w:cs="Arial"/>
          <w:bCs/>
          <w:sz w:val="20"/>
          <w:szCs w:val="20"/>
        </w:rPr>
        <w:t xml:space="preserve">1762–71.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>: 10.1210/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clinem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>/dgaa059. PMID: 32016427; PMCID: PMC7082083.</w:t>
      </w:r>
    </w:p>
    <w:p w14:paraId="43F5687A" w14:textId="38B5F673" w:rsid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p w14:paraId="7AA57E63" w14:textId="77777777" w:rsidR="00076356" w:rsidRP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  <w:proofErr w:type="spellStart"/>
      <w:r w:rsidRPr="00076356">
        <w:rPr>
          <w:rFonts w:ascii="Arial" w:hAnsi="Arial" w:cs="Arial"/>
          <w:bCs/>
          <w:sz w:val="20"/>
          <w:szCs w:val="20"/>
        </w:rPr>
        <w:t>Erb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MK,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Karlin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DR, Ho BK, Thomas KC,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Parisi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F, Vergara-Diaz GP,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Daneault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JF,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Wacnik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PW, Zhang H, </w:t>
      </w:r>
      <w:r w:rsidRPr="00076356">
        <w:rPr>
          <w:rFonts w:ascii="Arial" w:hAnsi="Arial" w:cs="Arial"/>
          <w:b/>
          <w:sz w:val="20"/>
          <w:szCs w:val="20"/>
        </w:rPr>
        <w:t>Kangarloo T</w:t>
      </w:r>
      <w:r w:rsidRPr="0007635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Demanuele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C, Brooks CR,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Detheridge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CN,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Shaafi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Kabiri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N,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Bhangu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JS,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Bonato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P. mHealth and wearable technology should replace motor diaries to track motor fluctuations in Parkinson's disease. NPJ Digit Med. 2020 Jan </w:t>
      </w:r>
      <w:proofErr w:type="gramStart"/>
      <w:r w:rsidRPr="00076356">
        <w:rPr>
          <w:rFonts w:ascii="Arial" w:hAnsi="Arial" w:cs="Arial"/>
          <w:bCs/>
          <w:sz w:val="20"/>
          <w:szCs w:val="20"/>
        </w:rPr>
        <w:t>17;3:6</w:t>
      </w:r>
      <w:proofErr w:type="gramEnd"/>
      <w:r w:rsidRPr="0007635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>: 10.1038/s41746-019-0214-x. PMID: 31970291; PMCID: PMC6969057.</w:t>
      </w:r>
    </w:p>
    <w:p w14:paraId="37BC635C" w14:textId="77777777" w:rsidR="00076356" w:rsidRP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p w14:paraId="703B5414" w14:textId="55C0855C" w:rsid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  <w:proofErr w:type="spellStart"/>
      <w:r w:rsidRPr="00076356">
        <w:rPr>
          <w:rFonts w:ascii="Arial" w:hAnsi="Arial" w:cs="Arial"/>
          <w:bCs/>
          <w:sz w:val="20"/>
          <w:szCs w:val="20"/>
        </w:rPr>
        <w:t>Psaltos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D,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Chappie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K,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Karahanoglu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FI, Chasse R,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Demanuele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C,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Kelekar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A, Zhang H, Marquez V, </w:t>
      </w:r>
      <w:r w:rsidRPr="00076356">
        <w:rPr>
          <w:rFonts w:ascii="Arial" w:hAnsi="Arial" w:cs="Arial"/>
          <w:b/>
          <w:sz w:val="20"/>
          <w:szCs w:val="20"/>
        </w:rPr>
        <w:t>Kangarloo T</w:t>
      </w:r>
      <w:r w:rsidRPr="00076356">
        <w:rPr>
          <w:rFonts w:ascii="Arial" w:hAnsi="Arial" w:cs="Arial"/>
          <w:bCs/>
          <w:sz w:val="20"/>
          <w:szCs w:val="20"/>
        </w:rPr>
        <w:t xml:space="preserve">, Patel S, Czech M,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Caouette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D, Cai X. Multimodal Wearable Sensors to Measure Gait and Voice. Digit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Biomark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. 2019 Oct 29;3(3):133-144.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>: 10.1159/000503282. PMID: 32095772; PMCID: PMC7011748.</w:t>
      </w:r>
    </w:p>
    <w:p w14:paraId="55C8F5D6" w14:textId="198BF44D" w:rsid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p w14:paraId="6CCDDDCD" w14:textId="77777777" w:rsidR="00076356" w:rsidRP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  <w:r w:rsidRPr="00076356">
        <w:rPr>
          <w:rFonts w:ascii="Arial" w:hAnsi="Arial" w:cs="Arial"/>
          <w:bCs/>
          <w:sz w:val="20"/>
          <w:szCs w:val="20"/>
        </w:rPr>
        <w:t xml:space="preserve">Carlson L, Flores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Poccia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V, Sun BZ, Mosley B,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Kirste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I, Rice A, Sridhar R, </w:t>
      </w:r>
      <w:r w:rsidRPr="00076356">
        <w:rPr>
          <w:rFonts w:ascii="Arial" w:hAnsi="Arial" w:cs="Arial"/>
          <w:b/>
          <w:sz w:val="20"/>
          <w:szCs w:val="20"/>
        </w:rPr>
        <w:t>Kangarloo T</w:t>
      </w:r>
      <w:r w:rsidRPr="00076356">
        <w:rPr>
          <w:rFonts w:ascii="Arial" w:hAnsi="Arial" w:cs="Arial"/>
          <w:bCs/>
          <w:sz w:val="20"/>
          <w:szCs w:val="20"/>
        </w:rPr>
        <w:t xml:space="preserve">, Vesper HW, Duke L, Botelho JC,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Filie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AC, Adams JM, Shaw ND. Early breast development in overweight girls: does estrogen made by adipose tissue play a role? Int J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Obes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Lond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). 2019 Oct;43(10):1978-1987.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: 10.1038/s41366-019-0446-5.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2019 Aug 28. PMID: 31462689; PMCID: PMC6774855.</w:t>
      </w:r>
    </w:p>
    <w:p w14:paraId="2927F47B" w14:textId="77777777" w:rsidR="00076356" w:rsidRP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p w14:paraId="70856E09" w14:textId="1CEAC96B" w:rsid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  <w:r w:rsidRPr="00076356">
        <w:rPr>
          <w:rFonts w:ascii="Arial" w:hAnsi="Arial" w:cs="Arial"/>
          <w:bCs/>
          <w:sz w:val="20"/>
          <w:szCs w:val="20"/>
        </w:rPr>
        <w:t xml:space="preserve">Sun BZ, </w:t>
      </w:r>
      <w:r w:rsidRPr="00076356">
        <w:rPr>
          <w:rFonts w:ascii="Arial" w:hAnsi="Arial" w:cs="Arial"/>
          <w:b/>
          <w:sz w:val="20"/>
          <w:szCs w:val="20"/>
        </w:rPr>
        <w:t>Kangarloo T</w:t>
      </w:r>
      <w:r w:rsidRPr="00076356">
        <w:rPr>
          <w:rFonts w:ascii="Arial" w:hAnsi="Arial" w:cs="Arial"/>
          <w:bCs/>
          <w:sz w:val="20"/>
          <w:szCs w:val="20"/>
        </w:rPr>
        <w:t xml:space="preserve">, Adams JM,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Sluss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P, Chandler DW,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Zava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DT, McGrath JA,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Umbach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DM, Shaw ND. The Relationship Between Progesterone, Sleep, and LH and FSH Secretory Dynamics in Early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Postmenarchal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Girls. J Clin Endocrinol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Metab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. 2019 Jun 1;104(6):2184-2194.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>: 10.1210/jc.2018-02400. PMID: 30649404; PMCID: PMC6482022.</w:t>
      </w:r>
    </w:p>
    <w:p w14:paraId="763DD5F3" w14:textId="3D45C171" w:rsid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p w14:paraId="0F271FE7" w14:textId="77777777" w:rsidR="00076356" w:rsidRP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  <w:r w:rsidRPr="00076356">
        <w:rPr>
          <w:rFonts w:ascii="Arial" w:hAnsi="Arial" w:cs="Arial"/>
          <w:bCs/>
          <w:sz w:val="20"/>
          <w:szCs w:val="20"/>
        </w:rPr>
        <w:t xml:space="preserve">Sun BZ, </w:t>
      </w:r>
      <w:r w:rsidRPr="00076356">
        <w:rPr>
          <w:rFonts w:ascii="Arial" w:hAnsi="Arial" w:cs="Arial"/>
          <w:b/>
          <w:sz w:val="20"/>
          <w:szCs w:val="20"/>
        </w:rPr>
        <w:t>Kangarloo T</w:t>
      </w:r>
      <w:r w:rsidRPr="00076356">
        <w:rPr>
          <w:rFonts w:ascii="Arial" w:hAnsi="Arial" w:cs="Arial"/>
          <w:bCs/>
          <w:sz w:val="20"/>
          <w:szCs w:val="20"/>
        </w:rPr>
        <w:t xml:space="preserve">, Adams JM,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Sluss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PM, Welt CK, Chandler DW,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Zava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DT, McGrath JA,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Umbach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DM, Hall JE, Shaw ND. Healthy Post-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Menarchal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Adolescent Girls Demonstrate Multi-Level Reproductive Axis Immaturity. J Clin Endocrinol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Metab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. 2019 Feb 1;104(2):613-623.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>: 10.1210/jc.2018-00595. PMID: 30289507; PMCID: PMC6325170.</w:t>
      </w:r>
    </w:p>
    <w:p w14:paraId="381AD0C3" w14:textId="77777777" w:rsidR="00076356" w:rsidRP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p w14:paraId="18CE8427" w14:textId="77777777" w:rsidR="00076356" w:rsidRP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  <w:proofErr w:type="spellStart"/>
      <w:r w:rsidRPr="00076356">
        <w:rPr>
          <w:rFonts w:ascii="Arial" w:hAnsi="Arial" w:cs="Arial"/>
          <w:bCs/>
          <w:sz w:val="20"/>
          <w:szCs w:val="20"/>
        </w:rPr>
        <w:t>Topor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LS, Bowerman K, Machan JT, Gilbert CL, </w:t>
      </w:r>
      <w:r w:rsidRPr="00076356">
        <w:rPr>
          <w:rFonts w:ascii="Arial" w:hAnsi="Arial" w:cs="Arial"/>
          <w:b/>
          <w:sz w:val="20"/>
          <w:szCs w:val="20"/>
        </w:rPr>
        <w:t>Kangarloo T</w:t>
      </w:r>
      <w:r w:rsidRPr="00076356">
        <w:rPr>
          <w:rFonts w:ascii="Arial" w:hAnsi="Arial" w:cs="Arial"/>
          <w:bCs/>
          <w:sz w:val="20"/>
          <w:szCs w:val="20"/>
        </w:rPr>
        <w:t xml:space="preserve">, Shaw ND. Central precocious puberty in Boston boys: A 10-year single center experience.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PLoS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One. 2018 Jun 27;13(6</w:t>
      </w:r>
      <w:proofErr w:type="gramStart"/>
      <w:r w:rsidRPr="00076356">
        <w:rPr>
          <w:rFonts w:ascii="Arial" w:hAnsi="Arial" w:cs="Arial"/>
          <w:bCs/>
          <w:sz w:val="20"/>
          <w:szCs w:val="20"/>
        </w:rPr>
        <w:t>):e</w:t>
      </w:r>
      <w:proofErr w:type="gramEnd"/>
      <w:r w:rsidRPr="00076356">
        <w:rPr>
          <w:rFonts w:ascii="Arial" w:hAnsi="Arial" w:cs="Arial"/>
          <w:bCs/>
          <w:sz w:val="20"/>
          <w:szCs w:val="20"/>
        </w:rPr>
        <w:t xml:space="preserve">0199019.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>: 10.1371/journal.pone.0199019. PMID: 29949619; PMCID: PMC6021063.</w:t>
      </w:r>
    </w:p>
    <w:p w14:paraId="7B09FD6D" w14:textId="1D772A03" w:rsidR="00260369" w:rsidRDefault="00260369" w:rsidP="00A76DB0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/>
          <w:sz w:val="20"/>
          <w:szCs w:val="20"/>
        </w:rPr>
      </w:pPr>
    </w:p>
    <w:p w14:paraId="48D2B970" w14:textId="5D5C44C2" w:rsid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  <w:proofErr w:type="spellStart"/>
      <w:r w:rsidRPr="00076356">
        <w:rPr>
          <w:rFonts w:ascii="Arial" w:hAnsi="Arial" w:cs="Arial"/>
          <w:bCs/>
          <w:sz w:val="20"/>
          <w:szCs w:val="20"/>
        </w:rPr>
        <w:t>McHill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AW,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Klerman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EB, Slater B, </w:t>
      </w:r>
      <w:r w:rsidRPr="00076356">
        <w:rPr>
          <w:rFonts w:ascii="Arial" w:hAnsi="Arial" w:cs="Arial"/>
          <w:b/>
          <w:sz w:val="20"/>
          <w:szCs w:val="20"/>
        </w:rPr>
        <w:t>Kangarloo T</w:t>
      </w:r>
      <w:r w:rsidRPr="0007635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Mankowski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PW, Shaw ND. The Relationship Between Estrogen and the Decline in Delta Power During Adolescence. Sleep. 2017 Mar 1;40(3</w:t>
      </w:r>
      <w:proofErr w:type="gramStart"/>
      <w:r w:rsidRPr="00076356">
        <w:rPr>
          <w:rFonts w:ascii="Arial" w:hAnsi="Arial" w:cs="Arial"/>
          <w:bCs/>
          <w:sz w:val="20"/>
          <w:szCs w:val="20"/>
        </w:rPr>
        <w:t>):zsx</w:t>
      </w:r>
      <w:proofErr w:type="gramEnd"/>
      <w:r w:rsidRPr="00076356">
        <w:rPr>
          <w:rFonts w:ascii="Arial" w:hAnsi="Arial" w:cs="Arial"/>
          <w:bCs/>
          <w:sz w:val="20"/>
          <w:szCs w:val="20"/>
        </w:rPr>
        <w:t xml:space="preserve">008.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>: 10.1093/sleep/zsx008. PMID: 28364433; PMCID: PMC5806564.</w:t>
      </w:r>
    </w:p>
    <w:p w14:paraId="37C69CB8" w14:textId="59771B4E" w:rsid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p w14:paraId="12F7D913" w14:textId="77777777" w:rsidR="00076356" w:rsidRP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  <w:r w:rsidRPr="00076356">
        <w:rPr>
          <w:rFonts w:ascii="Arial" w:hAnsi="Arial" w:cs="Arial"/>
          <w:bCs/>
          <w:sz w:val="20"/>
          <w:szCs w:val="20"/>
        </w:rPr>
        <w:t xml:space="preserve">Shaw ND,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McHill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AW, Schiavon M, </w:t>
      </w:r>
      <w:r w:rsidRPr="00076356">
        <w:rPr>
          <w:rFonts w:ascii="Arial" w:hAnsi="Arial" w:cs="Arial"/>
          <w:b/>
          <w:sz w:val="20"/>
          <w:szCs w:val="20"/>
        </w:rPr>
        <w:t>Kangarloo T</w:t>
      </w:r>
      <w:r w:rsidRPr="0007635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Mankowski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PW,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Cobelli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C,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Klerman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 xml:space="preserve"> EB, Hall JE. Effect of Slow Wave Sleep Disruption on Metabolic Parameters in Adolescents. Sleep. 2016 Aug 1;39(8):1591-9. </w:t>
      </w:r>
      <w:proofErr w:type="spellStart"/>
      <w:r w:rsidRPr="00076356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076356">
        <w:rPr>
          <w:rFonts w:ascii="Arial" w:hAnsi="Arial" w:cs="Arial"/>
          <w:bCs/>
          <w:sz w:val="20"/>
          <w:szCs w:val="20"/>
        </w:rPr>
        <w:t>: 10.5665/sleep.6028. PMID: 27166229; PMCID: PMC4945319.</w:t>
      </w:r>
    </w:p>
    <w:p w14:paraId="495F5EB8" w14:textId="77777777" w:rsidR="00076356" w:rsidRPr="00076356" w:rsidRDefault="00076356" w:rsidP="00076356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p w14:paraId="7F9366C4" w14:textId="77777777" w:rsidR="00076356" w:rsidRPr="00076356" w:rsidRDefault="00076356" w:rsidP="00A76DB0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p w14:paraId="79EAFCC6" w14:textId="77777777" w:rsidR="00E160F7" w:rsidRDefault="00E160F7" w:rsidP="00E160F7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6F022C7" w14:textId="0ECB3EBC" w:rsidR="00E160F7" w:rsidRPr="00215119" w:rsidRDefault="00E160F7" w:rsidP="003D396D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215119">
        <w:rPr>
          <w:rFonts w:ascii="Arial" w:hAnsi="Arial" w:cs="Arial"/>
          <w:b/>
        </w:rPr>
        <w:t xml:space="preserve">Available Manuscripts </w:t>
      </w:r>
      <w:r w:rsidR="00076356">
        <w:rPr>
          <w:rFonts w:ascii="Arial" w:hAnsi="Arial" w:cs="Arial"/>
          <w:b/>
        </w:rPr>
        <w:t>in Preparation</w:t>
      </w:r>
    </w:p>
    <w:p w14:paraId="116864B2" w14:textId="77777777" w:rsidR="000B0064" w:rsidRDefault="000B0064" w:rsidP="0059307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1BF88A1" w14:textId="6B50DF58" w:rsidR="00414653" w:rsidRDefault="00076356" w:rsidP="0041465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Kangarloo, T</w:t>
      </w:r>
      <w:r w:rsidRPr="00076356">
        <w:rPr>
          <w:rFonts w:ascii="Arial" w:hAnsi="Arial" w:cs="Arial"/>
          <w:bCs/>
          <w:color w:val="000000"/>
          <w:sz w:val="20"/>
          <w:szCs w:val="20"/>
        </w:rPr>
        <w:t xml:space="preserve">., Mote, J., </w:t>
      </w:r>
      <w:proofErr w:type="spellStart"/>
      <w:r w:rsidRPr="00076356">
        <w:rPr>
          <w:rFonts w:ascii="Arial" w:hAnsi="Arial" w:cs="Arial"/>
          <w:bCs/>
          <w:color w:val="000000"/>
          <w:sz w:val="20"/>
          <w:szCs w:val="20"/>
        </w:rPr>
        <w:t>Abplanalp</w:t>
      </w:r>
      <w:proofErr w:type="spellEnd"/>
      <w:r w:rsidRPr="00076356">
        <w:rPr>
          <w:rFonts w:ascii="Arial" w:hAnsi="Arial" w:cs="Arial"/>
          <w:bCs/>
          <w:color w:val="000000"/>
          <w:sz w:val="20"/>
          <w:szCs w:val="20"/>
        </w:rPr>
        <w:t>, S.,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James, P., Gard, D., &amp; Fulford, D. </w:t>
      </w:r>
      <w:r w:rsidRPr="00076356">
        <w:rPr>
          <w:rFonts w:ascii="Arial" w:hAnsi="Arial" w:cs="Arial"/>
          <w:color w:val="000000"/>
          <w:sz w:val="20"/>
          <w:szCs w:val="20"/>
        </w:rPr>
        <w:t>Smartphone Sensing of Greenspace Exposure and Affect in People with and without Schizophrenia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0D5F7B" w14:textId="77777777" w:rsidR="001656CB" w:rsidRDefault="001656CB" w:rsidP="000C6F8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4083367A" w14:textId="405E73D0" w:rsidR="001656CB" w:rsidRPr="001656CB" w:rsidRDefault="001656CB" w:rsidP="001656CB">
      <w:pPr>
        <w:widowControl w:val="0"/>
        <w:autoSpaceDE w:val="0"/>
        <w:autoSpaceDN w:val="0"/>
        <w:adjustRightInd w:val="0"/>
        <w:ind w:left="360" w:firstLine="20"/>
        <w:rPr>
          <w:rFonts w:ascii="Arial" w:hAnsi="Arial" w:cs="Arial"/>
          <w:color w:val="000000"/>
          <w:sz w:val="20"/>
          <w:szCs w:val="20"/>
        </w:rPr>
      </w:pPr>
      <w:r w:rsidRPr="00076356">
        <w:rPr>
          <w:rFonts w:ascii="Arial" w:hAnsi="Arial" w:cs="Arial"/>
          <w:sz w:val="20"/>
          <w:szCs w:val="20"/>
        </w:rPr>
        <w:t>Adams, J.,</w:t>
      </w:r>
      <w:r>
        <w:rPr>
          <w:rFonts w:ascii="Arial" w:hAnsi="Arial" w:cs="Arial"/>
          <w:sz w:val="20"/>
          <w:szCs w:val="20"/>
        </w:rPr>
        <w:t xml:space="preserve"> </w:t>
      </w:r>
      <w:r w:rsidRPr="001656CB">
        <w:rPr>
          <w:rFonts w:ascii="Arial" w:hAnsi="Arial" w:cs="Arial"/>
          <w:b/>
          <w:bCs/>
          <w:sz w:val="20"/>
          <w:szCs w:val="20"/>
        </w:rPr>
        <w:t>Kangarloo, T</w:t>
      </w:r>
      <w:r>
        <w:rPr>
          <w:rFonts w:ascii="Arial" w:hAnsi="Arial" w:cs="Arial"/>
          <w:sz w:val="20"/>
          <w:szCs w:val="20"/>
        </w:rPr>
        <w:t>.,</w:t>
      </w:r>
      <w:r w:rsidRPr="00076356">
        <w:rPr>
          <w:rFonts w:ascii="Arial" w:hAnsi="Arial" w:cs="Arial"/>
          <w:sz w:val="20"/>
          <w:szCs w:val="20"/>
        </w:rPr>
        <w:t xml:space="preserve"> Herrero, T. R., </w:t>
      </w:r>
      <w:proofErr w:type="spellStart"/>
      <w:r w:rsidRPr="00076356">
        <w:rPr>
          <w:rFonts w:ascii="Arial" w:hAnsi="Arial" w:cs="Arial"/>
          <w:sz w:val="20"/>
          <w:szCs w:val="20"/>
        </w:rPr>
        <w:t>Auinger</w:t>
      </w:r>
      <w:proofErr w:type="spellEnd"/>
      <w:r w:rsidRPr="00076356">
        <w:rPr>
          <w:rFonts w:ascii="Arial" w:hAnsi="Arial" w:cs="Arial"/>
          <w:sz w:val="20"/>
          <w:szCs w:val="20"/>
        </w:rPr>
        <w:t xml:space="preserve">, P., Alexander, R., Rubens, R., ... &amp; </w:t>
      </w:r>
      <w:r w:rsidRPr="001656CB">
        <w:rPr>
          <w:rFonts w:ascii="Arial" w:hAnsi="Arial" w:cs="Arial"/>
          <w:sz w:val="20"/>
          <w:szCs w:val="20"/>
        </w:rPr>
        <w:t>Dorsey, ER</w:t>
      </w:r>
      <w:r>
        <w:rPr>
          <w:rFonts w:ascii="Arial" w:hAnsi="Arial" w:cs="Arial"/>
          <w:sz w:val="20"/>
          <w:szCs w:val="20"/>
        </w:rPr>
        <w:t>. A Multicenter Study Using a Smartwatch and Other Digital Tools to Assess Key Features of Parkinson’s Disease: Baseline Results from the WATCH-PD Study.</w:t>
      </w:r>
    </w:p>
    <w:p w14:paraId="6FA9FC62" w14:textId="77777777" w:rsidR="001656CB" w:rsidRDefault="001656CB" w:rsidP="000C6F8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6878F78" w14:textId="289487FC" w:rsidR="0059307C" w:rsidRDefault="00076356" w:rsidP="0059307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Kangarloo</w:t>
      </w:r>
      <w:r w:rsidR="0059307C" w:rsidRPr="00C8056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>T</w:t>
      </w:r>
      <w:r w:rsidR="0059307C" w:rsidRPr="00C8056E">
        <w:rPr>
          <w:rFonts w:ascii="Arial" w:hAnsi="Arial" w:cs="Arial"/>
          <w:b/>
          <w:color w:val="000000"/>
          <w:sz w:val="20"/>
          <w:szCs w:val="20"/>
        </w:rPr>
        <w:t>.</w:t>
      </w:r>
      <w:r w:rsidR="0059307C" w:rsidRPr="00B1463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Latzman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R.,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J., Adams, J., Anderson, D., Severson, J., Edgerton, J., &amp; Dorsey, E.R. Participant Burden When Incorporating Digital Tools in Clinical Trials: Insights from WATCH-PD</w:t>
      </w:r>
    </w:p>
    <w:p w14:paraId="65318B89" w14:textId="38C3016E" w:rsidR="00076356" w:rsidRDefault="00076356" w:rsidP="0059307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2C1A99B3" w14:textId="77777777" w:rsidR="00076356" w:rsidRDefault="00076356" w:rsidP="0059307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3997A72A" w14:textId="77777777" w:rsidR="0059307C" w:rsidRDefault="0059307C" w:rsidP="00AE0A7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1AD92518" w14:textId="77777777" w:rsidR="0003687A" w:rsidRDefault="0003687A" w:rsidP="003D396D">
      <w:pPr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4DD95691" w14:textId="04C87FBD" w:rsidR="00E160F7" w:rsidRPr="00215119" w:rsidRDefault="00A67A1F" w:rsidP="003D396D">
      <w:pPr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215119">
        <w:rPr>
          <w:rFonts w:ascii="Arial" w:hAnsi="Arial" w:cs="Arial"/>
          <w:b/>
        </w:rPr>
        <w:t xml:space="preserve">Conference </w:t>
      </w:r>
      <w:r w:rsidR="00E160F7" w:rsidRPr="00215119">
        <w:rPr>
          <w:rFonts w:ascii="Arial" w:hAnsi="Arial" w:cs="Arial"/>
          <w:b/>
        </w:rPr>
        <w:t>Presentations</w:t>
      </w:r>
    </w:p>
    <w:p w14:paraId="574AABAB" w14:textId="77777777" w:rsidR="00C66EB5" w:rsidRPr="00F1040B" w:rsidRDefault="00C66EB5" w:rsidP="00C66EB5">
      <w:pPr>
        <w:rPr>
          <w:rFonts w:ascii="Arial" w:hAnsi="Arial" w:cs="Arial"/>
          <w:sz w:val="20"/>
          <w:szCs w:val="20"/>
        </w:rPr>
      </w:pPr>
    </w:p>
    <w:p w14:paraId="5B28EC66" w14:textId="498F60F7" w:rsidR="00076356" w:rsidRDefault="00076356" w:rsidP="00076356">
      <w:pPr>
        <w:ind w:left="360"/>
        <w:rPr>
          <w:rFonts w:ascii="Arial" w:hAnsi="Arial" w:cs="Arial"/>
          <w:sz w:val="20"/>
          <w:szCs w:val="20"/>
        </w:rPr>
      </w:pPr>
    </w:p>
    <w:p w14:paraId="280D7DBF" w14:textId="28DF5B4D" w:rsidR="001656CB" w:rsidRPr="001656CB" w:rsidRDefault="001656CB" w:rsidP="001656CB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Kangarloo, T</w:t>
      </w:r>
      <w:r w:rsidRPr="00076356">
        <w:rPr>
          <w:rFonts w:ascii="Arial" w:hAnsi="Arial" w:cs="Arial"/>
          <w:bCs/>
          <w:color w:val="000000"/>
          <w:sz w:val="20"/>
          <w:szCs w:val="20"/>
        </w:rPr>
        <w:t xml:space="preserve">., Mote, J., </w:t>
      </w:r>
      <w:r>
        <w:rPr>
          <w:rFonts w:ascii="Arial" w:hAnsi="Arial" w:cs="Arial"/>
          <w:bCs/>
          <w:color w:val="000000"/>
          <w:sz w:val="20"/>
          <w:szCs w:val="20"/>
        </w:rPr>
        <w:t>Gill</w:t>
      </w:r>
      <w:r w:rsidRPr="00076356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>K</w:t>
      </w:r>
      <w:r w:rsidRPr="00076356">
        <w:rPr>
          <w:rFonts w:ascii="Arial" w:hAnsi="Arial" w:cs="Arial"/>
          <w:bCs/>
          <w:color w:val="000000"/>
          <w:sz w:val="20"/>
          <w:szCs w:val="20"/>
        </w:rPr>
        <w:t>.,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Gard, D.,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Mueser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K., </w:t>
      </w:r>
      <w:r>
        <w:rPr>
          <w:rFonts w:ascii="Arial" w:hAnsi="Arial" w:cs="Arial"/>
          <w:color w:val="000000"/>
          <w:sz w:val="20"/>
          <w:szCs w:val="20"/>
        </w:rPr>
        <w:t>&amp; Fulford, D. (202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April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 w:rsidRPr="001656CB">
        <w:rPr>
          <w:rFonts w:ascii="Arial" w:hAnsi="Arial" w:cs="Arial"/>
          <w:color w:val="000000"/>
          <w:sz w:val="20"/>
          <w:szCs w:val="20"/>
        </w:rPr>
        <w:t>Active and Passive Smartphone Assessment</w:t>
      </w:r>
      <w:r w:rsidRPr="001656CB" w:rsidDel="000F6F3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56CB">
        <w:rPr>
          <w:rFonts w:ascii="Arial" w:hAnsi="Arial" w:cs="Arial"/>
          <w:color w:val="000000"/>
          <w:sz w:val="20"/>
          <w:szCs w:val="20"/>
        </w:rPr>
        <w:t>of Greenspace Exposure and Daily Social Interactions in People with Schizophrenia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Poster at </w:t>
      </w:r>
      <w:r w:rsidRPr="001656CB">
        <w:rPr>
          <w:rFonts w:ascii="Arial" w:hAnsi="Arial" w:cs="Arial"/>
          <w:i/>
          <w:iCs/>
          <w:color w:val="000000"/>
          <w:sz w:val="20"/>
          <w:szCs w:val="20"/>
        </w:rPr>
        <w:t>Schizophrenia International Research Society</w:t>
      </w:r>
      <w:r w:rsidRPr="00076356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076356" w:rsidDel="00A5587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1DA477A9" w14:textId="77777777" w:rsidR="001656CB" w:rsidRDefault="001656CB" w:rsidP="001656CB">
      <w:pPr>
        <w:rPr>
          <w:rFonts w:ascii="Arial" w:hAnsi="Arial" w:cs="Arial"/>
          <w:sz w:val="20"/>
          <w:szCs w:val="20"/>
        </w:rPr>
      </w:pPr>
    </w:p>
    <w:p w14:paraId="61B8FEBC" w14:textId="4A9B5C23" w:rsidR="00076356" w:rsidRPr="00076356" w:rsidRDefault="00076356" w:rsidP="00076356">
      <w:pPr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Kangarloo, T</w:t>
      </w:r>
      <w:r w:rsidRPr="00076356">
        <w:rPr>
          <w:rFonts w:ascii="Arial" w:hAnsi="Arial" w:cs="Arial"/>
          <w:bCs/>
          <w:color w:val="000000"/>
          <w:sz w:val="20"/>
          <w:szCs w:val="20"/>
        </w:rPr>
        <w:t xml:space="preserve">., Mote, J., </w:t>
      </w:r>
      <w:proofErr w:type="spellStart"/>
      <w:r w:rsidRPr="00076356">
        <w:rPr>
          <w:rFonts w:ascii="Arial" w:hAnsi="Arial" w:cs="Arial"/>
          <w:bCs/>
          <w:color w:val="000000"/>
          <w:sz w:val="20"/>
          <w:szCs w:val="20"/>
        </w:rPr>
        <w:t>Abplanalp</w:t>
      </w:r>
      <w:proofErr w:type="spellEnd"/>
      <w:r w:rsidRPr="00076356">
        <w:rPr>
          <w:rFonts w:ascii="Arial" w:hAnsi="Arial" w:cs="Arial"/>
          <w:bCs/>
          <w:color w:val="000000"/>
          <w:sz w:val="20"/>
          <w:szCs w:val="20"/>
        </w:rPr>
        <w:t>, S.,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James, P., Gard, D., &amp; Fulford, D.</w:t>
      </w:r>
      <w:r>
        <w:rPr>
          <w:rFonts w:ascii="Arial" w:hAnsi="Arial" w:cs="Arial"/>
          <w:color w:val="000000"/>
          <w:sz w:val="20"/>
          <w:szCs w:val="20"/>
        </w:rPr>
        <w:t xml:space="preserve"> (2021, November). </w:t>
      </w:r>
      <w:r w:rsidRPr="00076356">
        <w:rPr>
          <w:rFonts w:ascii="Arial" w:hAnsi="Arial" w:cs="Arial"/>
          <w:color w:val="000000"/>
          <w:sz w:val="20"/>
          <w:szCs w:val="20"/>
        </w:rPr>
        <w:t>How does nature improve well-being in daily life? Smartphone sensing of associations between green space exposure and affect in people with and without schizophrenia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1656CB">
        <w:rPr>
          <w:rFonts w:ascii="Arial" w:hAnsi="Arial" w:cs="Arial"/>
          <w:color w:val="000000"/>
          <w:sz w:val="20"/>
          <w:szCs w:val="20"/>
        </w:rPr>
        <w:t xml:space="preserve">Poster at </w:t>
      </w:r>
      <w:r w:rsidRPr="00076356">
        <w:rPr>
          <w:rFonts w:ascii="Arial" w:hAnsi="Arial" w:cs="Arial"/>
          <w:i/>
          <w:iCs/>
          <w:color w:val="000000"/>
          <w:sz w:val="20"/>
          <w:szCs w:val="20"/>
        </w:rPr>
        <w:t xml:space="preserve">Society for Research in Pathology Annual Meeting. </w:t>
      </w:r>
      <w:r w:rsidRPr="00076356" w:rsidDel="00A5587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7FDC1CD5" w14:textId="77777777" w:rsidR="00076356" w:rsidRDefault="00076356" w:rsidP="00076356">
      <w:pPr>
        <w:ind w:left="360"/>
        <w:rPr>
          <w:rFonts w:ascii="Arial" w:hAnsi="Arial" w:cs="Arial"/>
          <w:sz w:val="20"/>
          <w:szCs w:val="20"/>
        </w:rPr>
      </w:pPr>
    </w:p>
    <w:p w14:paraId="54FBBA76" w14:textId="1A7FFD46" w:rsidR="00076356" w:rsidRDefault="00076356" w:rsidP="00076356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076356">
        <w:rPr>
          <w:rFonts w:ascii="Arial" w:hAnsi="Arial" w:cs="Arial"/>
          <w:sz w:val="20"/>
          <w:szCs w:val="20"/>
        </w:rPr>
        <w:t xml:space="preserve">Adams, J., Dorsey, E., Herrero, T. R., </w:t>
      </w:r>
      <w:proofErr w:type="spellStart"/>
      <w:r w:rsidRPr="00076356">
        <w:rPr>
          <w:rFonts w:ascii="Arial" w:hAnsi="Arial" w:cs="Arial"/>
          <w:sz w:val="20"/>
          <w:szCs w:val="20"/>
        </w:rPr>
        <w:t>Auinger</w:t>
      </w:r>
      <w:proofErr w:type="spellEnd"/>
      <w:r w:rsidRPr="00076356">
        <w:rPr>
          <w:rFonts w:ascii="Arial" w:hAnsi="Arial" w:cs="Arial"/>
          <w:sz w:val="20"/>
          <w:szCs w:val="20"/>
        </w:rPr>
        <w:t xml:space="preserve">, P., Alexander, R., Rubens, R., ... &amp; </w:t>
      </w:r>
      <w:r w:rsidRPr="00076356">
        <w:rPr>
          <w:rFonts w:ascii="Arial" w:hAnsi="Arial" w:cs="Arial"/>
          <w:b/>
          <w:bCs/>
          <w:sz w:val="20"/>
          <w:szCs w:val="20"/>
        </w:rPr>
        <w:t>Kangarloo, T</w:t>
      </w:r>
      <w:r w:rsidRPr="00076356">
        <w:rPr>
          <w:rFonts w:ascii="Arial" w:hAnsi="Arial" w:cs="Arial"/>
          <w:sz w:val="20"/>
          <w:szCs w:val="20"/>
        </w:rPr>
        <w:t xml:space="preserve">. (2021, September). WATCH-PD: Wearable Assessments in the Clinic and Home in Parkinson's Disease: Baseline Analyses. </w:t>
      </w:r>
      <w:r w:rsidR="001656CB" w:rsidRPr="001656CB">
        <w:rPr>
          <w:rFonts w:ascii="Arial" w:hAnsi="Arial" w:cs="Arial"/>
          <w:i/>
          <w:iCs/>
          <w:sz w:val="20"/>
          <w:szCs w:val="20"/>
        </w:rPr>
        <w:t>Poster at</w:t>
      </w:r>
      <w:r w:rsidR="001656CB">
        <w:rPr>
          <w:rFonts w:ascii="Arial" w:hAnsi="Arial" w:cs="Arial"/>
          <w:sz w:val="20"/>
          <w:szCs w:val="20"/>
        </w:rPr>
        <w:t xml:space="preserve"> </w:t>
      </w:r>
      <w:r w:rsidRPr="00076356">
        <w:rPr>
          <w:rFonts w:ascii="Arial" w:hAnsi="Arial" w:cs="Arial"/>
          <w:i/>
          <w:iCs/>
          <w:sz w:val="20"/>
          <w:szCs w:val="20"/>
        </w:rPr>
        <w:t>Movement Disorders Society Annual Meeting</w:t>
      </w:r>
      <w:r w:rsidR="001656CB">
        <w:rPr>
          <w:rFonts w:ascii="Arial" w:hAnsi="Arial" w:cs="Arial"/>
          <w:i/>
          <w:iCs/>
          <w:sz w:val="20"/>
          <w:szCs w:val="20"/>
        </w:rPr>
        <w:t>.</w:t>
      </w:r>
    </w:p>
    <w:p w14:paraId="1B5A7DFF" w14:textId="2C7E3212" w:rsidR="00076356" w:rsidRDefault="00076356" w:rsidP="00076356">
      <w:pPr>
        <w:ind w:left="360"/>
        <w:rPr>
          <w:rFonts w:ascii="Arial" w:hAnsi="Arial" w:cs="Arial"/>
          <w:i/>
          <w:iCs/>
          <w:sz w:val="20"/>
          <w:szCs w:val="20"/>
        </w:rPr>
      </w:pPr>
    </w:p>
    <w:p w14:paraId="6CC94B3E" w14:textId="33922B98" w:rsidR="00076356" w:rsidRDefault="00076356" w:rsidP="00076356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076356">
        <w:rPr>
          <w:rFonts w:ascii="Arial" w:hAnsi="Arial" w:cs="Arial"/>
          <w:sz w:val="20"/>
          <w:szCs w:val="20"/>
        </w:rPr>
        <w:t xml:space="preserve">Adams, J. L., Dorsey, E. R., Steinman, A., </w:t>
      </w:r>
      <w:r w:rsidRPr="00076356">
        <w:rPr>
          <w:rFonts w:ascii="Arial" w:hAnsi="Arial" w:cs="Arial"/>
          <w:b/>
          <w:bCs/>
          <w:sz w:val="20"/>
          <w:szCs w:val="20"/>
        </w:rPr>
        <w:t>Kangarloo, T</w:t>
      </w:r>
      <w:r w:rsidRPr="00076356">
        <w:rPr>
          <w:rFonts w:ascii="Arial" w:hAnsi="Arial" w:cs="Arial"/>
          <w:sz w:val="20"/>
          <w:szCs w:val="20"/>
        </w:rPr>
        <w:t xml:space="preserve">., Alexander, R., Tracey, B., ... &amp; </w:t>
      </w:r>
      <w:proofErr w:type="spellStart"/>
      <w:r w:rsidRPr="00076356">
        <w:rPr>
          <w:rFonts w:ascii="Arial" w:hAnsi="Arial" w:cs="Arial"/>
          <w:sz w:val="20"/>
          <w:szCs w:val="20"/>
        </w:rPr>
        <w:t>Cosman</w:t>
      </w:r>
      <w:proofErr w:type="spellEnd"/>
      <w:r w:rsidRPr="00076356">
        <w:rPr>
          <w:rFonts w:ascii="Arial" w:hAnsi="Arial" w:cs="Arial"/>
          <w:sz w:val="20"/>
          <w:szCs w:val="20"/>
        </w:rPr>
        <w:t xml:space="preserve">, J. (2020, September). WATCH-PD: Wearable Assessments in the Clinic and Home in Parkinson's Disease: Study Design and Update. </w:t>
      </w:r>
      <w:r w:rsidR="001656CB" w:rsidRPr="001656CB">
        <w:rPr>
          <w:rFonts w:ascii="Arial" w:hAnsi="Arial" w:cs="Arial"/>
          <w:i/>
          <w:iCs/>
          <w:sz w:val="20"/>
          <w:szCs w:val="20"/>
        </w:rPr>
        <w:t>Poster at</w:t>
      </w:r>
      <w:r w:rsidR="001656CB">
        <w:rPr>
          <w:rFonts w:ascii="Arial" w:hAnsi="Arial" w:cs="Arial"/>
          <w:sz w:val="20"/>
          <w:szCs w:val="20"/>
        </w:rPr>
        <w:t xml:space="preserve"> </w:t>
      </w:r>
      <w:r w:rsidRPr="00076356">
        <w:rPr>
          <w:rFonts w:ascii="Arial" w:hAnsi="Arial" w:cs="Arial"/>
          <w:i/>
          <w:iCs/>
          <w:sz w:val="20"/>
          <w:szCs w:val="20"/>
        </w:rPr>
        <w:t>Movement Disorders Society Annual Meeting</w:t>
      </w:r>
      <w:r w:rsidR="001656CB">
        <w:rPr>
          <w:rFonts w:ascii="Arial" w:hAnsi="Arial" w:cs="Arial"/>
          <w:i/>
          <w:iCs/>
          <w:sz w:val="20"/>
          <w:szCs w:val="20"/>
        </w:rPr>
        <w:t>.</w:t>
      </w:r>
    </w:p>
    <w:p w14:paraId="099F2EC1" w14:textId="3AD14EFF" w:rsidR="00133ACE" w:rsidRDefault="00133ACE" w:rsidP="00076356">
      <w:pPr>
        <w:ind w:left="360"/>
        <w:rPr>
          <w:rFonts w:ascii="Arial" w:hAnsi="Arial" w:cs="Arial"/>
          <w:i/>
          <w:iCs/>
          <w:sz w:val="20"/>
          <w:szCs w:val="20"/>
        </w:rPr>
      </w:pPr>
    </w:p>
    <w:p w14:paraId="0AD05EE9" w14:textId="0473C425" w:rsidR="00133ACE" w:rsidRPr="00133ACE" w:rsidRDefault="00133ACE" w:rsidP="00076356">
      <w:pPr>
        <w:ind w:left="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33ACE">
        <w:rPr>
          <w:rFonts w:ascii="Arial" w:hAnsi="Arial" w:cs="Arial"/>
          <w:b/>
          <w:bCs/>
          <w:sz w:val="20"/>
          <w:szCs w:val="20"/>
        </w:rPr>
        <w:t>Kangarloo,T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, Gupta, A., </w:t>
      </w:r>
      <w:proofErr w:type="spellStart"/>
      <w:r>
        <w:rPr>
          <w:rFonts w:ascii="Arial" w:hAnsi="Arial" w:cs="Arial"/>
          <w:sz w:val="20"/>
          <w:szCs w:val="20"/>
        </w:rPr>
        <w:t>Paganoni</w:t>
      </w:r>
      <w:proofErr w:type="spellEnd"/>
      <w:r>
        <w:rPr>
          <w:rFonts w:ascii="Arial" w:hAnsi="Arial" w:cs="Arial"/>
          <w:sz w:val="20"/>
          <w:szCs w:val="20"/>
        </w:rPr>
        <w:t xml:space="preserve">, S., Chew, S., Collins, E., Steinman, A., Severson, J., Berry, J., </w:t>
      </w:r>
      <w:proofErr w:type="spellStart"/>
      <w:r>
        <w:rPr>
          <w:rFonts w:ascii="Arial" w:hAnsi="Arial" w:cs="Arial"/>
          <w:sz w:val="20"/>
          <w:szCs w:val="20"/>
        </w:rPr>
        <w:t>Cosman</w:t>
      </w:r>
      <w:proofErr w:type="spellEnd"/>
      <w:r>
        <w:rPr>
          <w:rFonts w:ascii="Arial" w:hAnsi="Arial" w:cs="Arial"/>
          <w:sz w:val="20"/>
          <w:szCs w:val="20"/>
        </w:rPr>
        <w:t xml:space="preserve">, J. (October, 2019). A Mobile Platform to Assess Cognition in Amyotrophic Lateral Sclerosis. </w:t>
      </w:r>
      <w:r>
        <w:rPr>
          <w:rFonts w:ascii="Arial" w:hAnsi="Arial" w:cs="Arial"/>
          <w:i/>
          <w:iCs/>
          <w:sz w:val="20"/>
          <w:szCs w:val="20"/>
        </w:rPr>
        <w:t xml:space="preserve">Poster at Society for Neuroscience Annual Meeting. </w:t>
      </w:r>
    </w:p>
    <w:p w14:paraId="48F2C11A" w14:textId="51D16D2F" w:rsidR="001656CB" w:rsidRDefault="001656CB" w:rsidP="00076356">
      <w:pPr>
        <w:ind w:left="360"/>
        <w:rPr>
          <w:rFonts w:ascii="Arial" w:hAnsi="Arial" w:cs="Arial"/>
          <w:i/>
          <w:iCs/>
          <w:sz w:val="20"/>
          <w:szCs w:val="20"/>
        </w:rPr>
      </w:pPr>
    </w:p>
    <w:p w14:paraId="63DB0A04" w14:textId="1591CF19" w:rsidR="001656CB" w:rsidRDefault="001656CB" w:rsidP="001656CB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1656CB">
        <w:rPr>
          <w:rFonts w:ascii="Arial" w:hAnsi="Arial" w:cs="Arial"/>
          <w:b/>
          <w:bCs/>
          <w:sz w:val="20"/>
          <w:szCs w:val="20"/>
        </w:rPr>
        <w:t>Kangarloo, T</w:t>
      </w:r>
      <w:r>
        <w:rPr>
          <w:rFonts w:ascii="Arial" w:hAnsi="Arial" w:cs="Arial"/>
          <w:sz w:val="20"/>
          <w:szCs w:val="20"/>
        </w:rPr>
        <w:t xml:space="preserve">., Steinman, A., Severson, J., </w:t>
      </w:r>
      <w:proofErr w:type="spellStart"/>
      <w:r>
        <w:rPr>
          <w:rFonts w:ascii="Arial" w:hAnsi="Arial" w:cs="Arial"/>
          <w:sz w:val="20"/>
          <w:szCs w:val="20"/>
        </w:rPr>
        <w:t>Cosman</w:t>
      </w:r>
      <w:proofErr w:type="spellEnd"/>
      <w:r>
        <w:rPr>
          <w:rFonts w:ascii="Arial" w:hAnsi="Arial" w:cs="Arial"/>
          <w:sz w:val="20"/>
          <w:szCs w:val="20"/>
        </w:rPr>
        <w:t xml:space="preserve">, J. (2019, April). A Mobile Platform for Assessing Motor and Cognitive Aspects of Parkinson’s Disease. </w:t>
      </w:r>
      <w:r w:rsidRPr="001656CB">
        <w:rPr>
          <w:rFonts w:ascii="Arial" w:hAnsi="Arial" w:cs="Arial"/>
          <w:i/>
          <w:iCs/>
          <w:sz w:val="20"/>
          <w:szCs w:val="20"/>
        </w:rPr>
        <w:t>Poster 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Conference on </w:t>
      </w:r>
      <w:r>
        <w:rPr>
          <w:rFonts w:ascii="Arial" w:hAnsi="Arial" w:cs="Arial"/>
          <w:i/>
          <w:iCs/>
          <w:sz w:val="20"/>
          <w:szCs w:val="20"/>
        </w:rPr>
        <w:t>Alzheimer’s and Parkinson’s Disease</w:t>
      </w:r>
      <w:r w:rsidRPr="00076356">
        <w:rPr>
          <w:rFonts w:ascii="Arial" w:hAnsi="Arial" w:cs="Arial"/>
          <w:i/>
          <w:iCs/>
          <w:sz w:val="20"/>
          <w:szCs w:val="20"/>
        </w:rPr>
        <w:t xml:space="preserve"> Annual Meeting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6A5687CD" w14:textId="15C29C1F" w:rsidR="001656CB" w:rsidRDefault="001656CB" w:rsidP="00076356">
      <w:pPr>
        <w:ind w:left="360"/>
        <w:rPr>
          <w:rFonts w:ascii="Arial" w:hAnsi="Arial" w:cs="Arial"/>
          <w:sz w:val="20"/>
          <w:szCs w:val="20"/>
        </w:rPr>
      </w:pPr>
    </w:p>
    <w:p w14:paraId="65EC00EA" w14:textId="49345BA5" w:rsidR="001656CB" w:rsidRPr="001656CB" w:rsidRDefault="001656CB" w:rsidP="001656CB">
      <w:pPr>
        <w:ind w:left="360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Cosman</w:t>
      </w:r>
      <w:proofErr w:type="spellEnd"/>
      <w:r>
        <w:rPr>
          <w:rFonts w:ascii="Arial" w:hAnsi="Arial" w:cs="Arial"/>
          <w:sz w:val="20"/>
          <w:szCs w:val="20"/>
        </w:rPr>
        <w:t xml:space="preserve">, J., Steinman, A., </w:t>
      </w:r>
      <w:r w:rsidRPr="00133ACE">
        <w:rPr>
          <w:rFonts w:ascii="Arial" w:hAnsi="Arial" w:cs="Arial"/>
          <w:b/>
          <w:bCs/>
          <w:sz w:val="20"/>
          <w:szCs w:val="20"/>
        </w:rPr>
        <w:t>Kangarloo, T</w:t>
      </w:r>
      <w:r>
        <w:rPr>
          <w:rFonts w:ascii="Arial" w:hAnsi="Arial" w:cs="Arial"/>
          <w:sz w:val="20"/>
          <w:szCs w:val="20"/>
        </w:rPr>
        <w:t xml:space="preserve">., Adams, J., Dorsey, E.R. (2019, April). WATCH-PD: Wearable Assessments in the Clinic and Home in Parkinson’s Disease. </w:t>
      </w:r>
      <w:r w:rsidRPr="001656CB">
        <w:rPr>
          <w:rFonts w:ascii="Arial" w:hAnsi="Arial" w:cs="Arial"/>
          <w:i/>
          <w:iCs/>
          <w:sz w:val="20"/>
          <w:szCs w:val="20"/>
        </w:rPr>
        <w:t>Poster at</w:t>
      </w:r>
      <w:r>
        <w:rPr>
          <w:rFonts w:ascii="Arial" w:hAnsi="Arial" w:cs="Arial"/>
          <w:sz w:val="20"/>
          <w:szCs w:val="20"/>
        </w:rPr>
        <w:t xml:space="preserve"> Conference on </w:t>
      </w:r>
      <w:r>
        <w:rPr>
          <w:rFonts w:ascii="Arial" w:hAnsi="Arial" w:cs="Arial"/>
          <w:i/>
          <w:iCs/>
          <w:sz w:val="20"/>
          <w:szCs w:val="20"/>
        </w:rPr>
        <w:t>Alzheimer’s and Parkinson’s Disease</w:t>
      </w:r>
      <w:r w:rsidRPr="00076356">
        <w:rPr>
          <w:rFonts w:ascii="Arial" w:hAnsi="Arial" w:cs="Arial"/>
          <w:i/>
          <w:iCs/>
          <w:sz w:val="20"/>
          <w:szCs w:val="20"/>
        </w:rPr>
        <w:t xml:space="preserve"> Annual Meeting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14DBDD9C" w14:textId="77777777" w:rsidR="001656CB" w:rsidRDefault="001656CB" w:rsidP="00076356">
      <w:pPr>
        <w:ind w:left="360"/>
        <w:rPr>
          <w:rFonts w:ascii="Arial" w:hAnsi="Arial" w:cs="Arial"/>
          <w:i/>
          <w:iCs/>
          <w:sz w:val="20"/>
          <w:szCs w:val="20"/>
        </w:rPr>
      </w:pPr>
    </w:p>
    <w:p w14:paraId="7D182237" w14:textId="77777777" w:rsidR="001656CB" w:rsidRDefault="001656CB" w:rsidP="001656CB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1656CB">
        <w:rPr>
          <w:rFonts w:ascii="Arial" w:hAnsi="Arial" w:cs="Arial"/>
          <w:sz w:val="20"/>
          <w:szCs w:val="20"/>
        </w:rPr>
        <w:t xml:space="preserve">K. </w:t>
      </w:r>
      <w:proofErr w:type="spellStart"/>
      <w:r w:rsidRPr="001656CB">
        <w:rPr>
          <w:rFonts w:ascii="Arial" w:hAnsi="Arial" w:cs="Arial"/>
          <w:sz w:val="20"/>
          <w:szCs w:val="20"/>
        </w:rPr>
        <w:t>Erb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1656CB">
        <w:rPr>
          <w:rFonts w:ascii="Arial" w:hAnsi="Arial" w:cs="Arial"/>
          <w:sz w:val="20"/>
          <w:szCs w:val="20"/>
        </w:rPr>
        <w:t>Daneault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S. Amato, P. </w:t>
      </w:r>
      <w:proofErr w:type="spellStart"/>
      <w:r w:rsidRPr="001656CB">
        <w:rPr>
          <w:rFonts w:ascii="Arial" w:hAnsi="Arial" w:cs="Arial"/>
          <w:sz w:val="20"/>
          <w:szCs w:val="20"/>
        </w:rPr>
        <w:t>Bergethon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C. </w:t>
      </w:r>
      <w:proofErr w:type="spellStart"/>
      <w:r w:rsidRPr="001656CB">
        <w:rPr>
          <w:rFonts w:ascii="Arial" w:hAnsi="Arial" w:cs="Arial"/>
          <w:sz w:val="20"/>
          <w:szCs w:val="20"/>
        </w:rPr>
        <w:t>Demanuele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</w:t>
      </w:r>
      <w:r w:rsidRPr="001656CB">
        <w:rPr>
          <w:rFonts w:ascii="Arial" w:hAnsi="Arial" w:cs="Arial"/>
          <w:b/>
          <w:bCs/>
          <w:sz w:val="20"/>
          <w:szCs w:val="20"/>
        </w:rPr>
        <w:t>T. Kangarloo</w:t>
      </w:r>
      <w:r w:rsidRPr="001656CB">
        <w:rPr>
          <w:rFonts w:ascii="Arial" w:hAnsi="Arial" w:cs="Arial"/>
          <w:sz w:val="20"/>
          <w:szCs w:val="20"/>
        </w:rPr>
        <w:t xml:space="preserve">, S. Patel, V. Ramos, D. </w:t>
      </w:r>
      <w:proofErr w:type="spellStart"/>
      <w:r w:rsidRPr="001656CB">
        <w:rPr>
          <w:rFonts w:ascii="Arial" w:hAnsi="Arial" w:cs="Arial"/>
          <w:sz w:val="20"/>
          <w:szCs w:val="20"/>
        </w:rPr>
        <w:t>Volfson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P. </w:t>
      </w:r>
      <w:proofErr w:type="spellStart"/>
      <w:r w:rsidRPr="001656CB">
        <w:rPr>
          <w:rFonts w:ascii="Arial" w:hAnsi="Arial" w:cs="Arial"/>
          <w:sz w:val="20"/>
          <w:szCs w:val="20"/>
        </w:rPr>
        <w:t>Wacnik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H. Zhang, D. </w:t>
      </w:r>
      <w:proofErr w:type="spellStart"/>
      <w:r w:rsidRPr="001656CB">
        <w:rPr>
          <w:rFonts w:ascii="Arial" w:hAnsi="Arial" w:cs="Arial"/>
          <w:sz w:val="20"/>
          <w:szCs w:val="20"/>
        </w:rPr>
        <w:t>Karlin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H. Huggins, L. Soll, G. </w:t>
      </w:r>
      <w:proofErr w:type="spellStart"/>
      <w:r w:rsidRPr="001656CB">
        <w:rPr>
          <w:rFonts w:ascii="Arial" w:hAnsi="Arial" w:cs="Arial"/>
          <w:sz w:val="20"/>
          <w:szCs w:val="20"/>
        </w:rPr>
        <w:t>Costante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G. Vergara-Diaz, F. </w:t>
      </w:r>
      <w:proofErr w:type="spellStart"/>
      <w:r w:rsidRPr="001656CB">
        <w:rPr>
          <w:rFonts w:ascii="Arial" w:hAnsi="Arial" w:cs="Arial"/>
          <w:sz w:val="20"/>
          <w:szCs w:val="20"/>
        </w:rPr>
        <w:t>Parisi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1656CB">
        <w:rPr>
          <w:rFonts w:ascii="Arial" w:hAnsi="Arial" w:cs="Arial"/>
          <w:sz w:val="20"/>
          <w:szCs w:val="20"/>
        </w:rPr>
        <w:t>Banghu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C. Brooks, C. </w:t>
      </w:r>
      <w:proofErr w:type="spellStart"/>
      <w:r w:rsidRPr="001656CB">
        <w:rPr>
          <w:rFonts w:ascii="Arial" w:hAnsi="Arial" w:cs="Arial"/>
          <w:sz w:val="20"/>
          <w:szCs w:val="20"/>
        </w:rPr>
        <w:t>Dethridge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1656CB">
        <w:rPr>
          <w:rFonts w:ascii="Arial" w:hAnsi="Arial" w:cs="Arial"/>
          <w:sz w:val="20"/>
          <w:szCs w:val="20"/>
        </w:rPr>
        <w:t>Abrami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E. Bilal, V. </w:t>
      </w:r>
      <w:proofErr w:type="spellStart"/>
      <w:r w:rsidRPr="001656CB">
        <w:rPr>
          <w:rFonts w:ascii="Arial" w:hAnsi="Arial" w:cs="Arial"/>
          <w:sz w:val="20"/>
          <w:szCs w:val="20"/>
        </w:rPr>
        <w:t>Caravagio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1656CB">
        <w:rPr>
          <w:rFonts w:ascii="Arial" w:hAnsi="Arial" w:cs="Arial"/>
          <w:sz w:val="20"/>
          <w:szCs w:val="20"/>
        </w:rPr>
        <w:t>Heisig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1656CB">
        <w:rPr>
          <w:rFonts w:ascii="Arial" w:hAnsi="Arial" w:cs="Arial"/>
          <w:sz w:val="20"/>
          <w:szCs w:val="20"/>
        </w:rPr>
        <w:t>Norel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E. </w:t>
      </w:r>
      <w:proofErr w:type="spellStart"/>
      <w:r w:rsidRPr="001656CB">
        <w:rPr>
          <w:rFonts w:ascii="Arial" w:hAnsi="Arial" w:cs="Arial"/>
          <w:sz w:val="20"/>
          <w:szCs w:val="20"/>
        </w:rPr>
        <w:t>Pissadaki</w:t>
      </w:r>
      <w:proofErr w:type="spellEnd"/>
      <w:r w:rsidRPr="001656CB">
        <w:rPr>
          <w:rFonts w:ascii="Arial" w:hAnsi="Arial" w:cs="Arial"/>
          <w:sz w:val="20"/>
          <w:szCs w:val="20"/>
        </w:rPr>
        <w:t xml:space="preserve">, J. Rice, B. Ho, K. Thomas, P. </w:t>
      </w:r>
      <w:proofErr w:type="spellStart"/>
      <w:r w:rsidRPr="001656CB">
        <w:rPr>
          <w:rFonts w:ascii="Arial" w:hAnsi="Arial" w:cs="Arial"/>
          <w:sz w:val="20"/>
          <w:szCs w:val="20"/>
        </w:rPr>
        <w:t>Bonato</w:t>
      </w:r>
      <w:proofErr w:type="spellEnd"/>
      <w:r>
        <w:rPr>
          <w:rFonts w:ascii="Arial" w:hAnsi="Arial" w:cs="Arial"/>
          <w:sz w:val="20"/>
          <w:szCs w:val="20"/>
        </w:rPr>
        <w:t xml:space="preserve">. (2018, October). </w:t>
      </w:r>
      <w:r w:rsidRPr="001656CB">
        <w:rPr>
          <w:rFonts w:ascii="Arial" w:hAnsi="Arial" w:cs="Arial"/>
          <w:sz w:val="20"/>
          <w:szCs w:val="20"/>
        </w:rPr>
        <w:t>The BlueSky Project: monitoring motor and nonmotor characteristics of people with Parkinson’s disease in the laboratory, a simulated apartment, and home and community settings</w:t>
      </w:r>
      <w:r>
        <w:rPr>
          <w:rFonts w:ascii="Arial" w:hAnsi="Arial" w:cs="Arial"/>
          <w:sz w:val="20"/>
          <w:szCs w:val="20"/>
        </w:rPr>
        <w:t xml:space="preserve">. </w:t>
      </w:r>
      <w:r w:rsidRPr="001656CB">
        <w:rPr>
          <w:rFonts w:ascii="Arial" w:hAnsi="Arial" w:cs="Arial"/>
          <w:i/>
          <w:iCs/>
          <w:sz w:val="20"/>
          <w:szCs w:val="20"/>
        </w:rPr>
        <w:t>Poster at</w:t>
      </w:r>
      <w:r>
        <w:rPr>
          <w:rFonts w:ascii="Arial" w:hAnsi="Arial" w:cs="Arial"/>
          <w:sz w:val="20"/>
          <w:szCs w:val="20"/>
        </w:rPr>
        <w:t xml:space="preserve"> </w:t>
      </w:r>
      <w:r w:rsidRPr="00076356">
        <w:rPr>
          <w:rFonts w:ascii="Arial" w:hAnsi="Arial" w:cs="Arial"/>
          <w:i/>
          <w:iCs/>
          <w:sz w:val="20"/>
          <w:szCs w:val="20"/>
        </w:rPr>
        <w:t>Movement Disorders Society Annual Meeting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6DB42AA0" w14:textId="77777777" w:rsidR="001656CB" w:rsidRDefault="001656CB" w:rsidP="001656CB">
      <w:pPr>
        <w:rPr>
          <w:rFonts w:ascii="Arial" w:hAnsi="Arial" w:cs="Arial"/>
          <w:i/>
          <w:iCs/>
          <w:sz w:val="20"/>
          <w:szCs w:val="20"/>
        </w:rPr>
      </w:pPr>
    </w:p>
    <w:p w14:paraId="5A2B4A3B" w14:textId="01587AE5" w:rsidR="00076356" w:rsidRPr="00076356" w:rsidRDefault="00076356" w:rsidP="00076356">
      <w:pPr>
        <w:ind w:left="360"/>
        <w:rPr>
          <w:rFonts w:ascii="Arial" w:hAnsi="Arial" w:cs="Arial"/>
          <w:sz w:val="20"/>
          <w:szCs w:val="20"/>
        </w:rPr>
      </w:pPr>
    </w:p>
    <w:p w14:paraId="2D417A3D" w14:textId="784A6EEB" w:rsidR="001656CB" w:rsidRPr="001656CB" w:rsidRDefault="001656CB" w:rsidP="001656CB">
      <w:pPr>
        <w:ind w:left="360"/>
        <w:rPr>
          <w:rFonts w:ascii="Arial" w:hAnsi="Arial" w:cs="Arial"/>
          <w:sz w:val="20"/>
          <w:szCs w:val="20"/>
        </w:rPr>
      </w:pPr>
      <w:r w:rsidRPr="001656CB">
        <w:rPr>
          <w:rFonts w:ascii="Arial" w:hAnsi="Arial" w:cs="Arial"/>
          <w:sz w:val="20"/>
          <w:szCs w:val="20"/>
        </w:rPr>
        <w:t xml:space="preserve">Shaw, N. D., Butler, J. P., </w:t>
      </w:r>
      <w:r w:rsidRPr="001656CB">
        <w:rPr>
          <w:rFonts w:ascii="Arial" w:hAnsi="Arial" w:cs="Arial"/>
          <w:b/>
          <w:bCs/>
          <w:sz w:val="20"/>
          <w:szCs w:val="20"/>
        </w:rPr>
        <w:t>Kangarloo, T</w:t>
      </w:r>
      <w:r w:rsidRPr="001656CB">
        <w:rPr>
          <w:rFonts w:ascii="Arial" w:hAnsi="Arial" w:cs="Arial"/>
          <w:sz w:val="20"/>
          <w:szCs w:val="20"/>
        </w:rPr>
        <w:t>., &amp; Hall, J. E. (2014, June). Deep Sleep Disruption Does Not Diminish Pulsatile LH Secretion in Pubertal Children.</w:t>
      </w:r>
      <w:r>
        <w:rPr>
          <w:rFonts w:ascii="Arial" w:hAnsi="Arial" w:cs="Arial"/>
          <w:sz w:val="20"/>
          <w:szCs w:val="20"/>
        </w:rPr>
        <w:t xml:space="preserve"> </w:t>
      </w:r>
      <w:r w:rsidRPr="001656CB">
        <w:rPr>
          <w:rFonts w:ascii="Arial" w:hAnsi="Arial" w:cs="Arial"/>
          <w:i/>
          <w:iCs/>
          <w:sz w:val="20"/>
          <w:szCs w:val="20"/>
        </w:rPr>
        <w:t>Poster and Flash Talk</w:t>
      </w:r>
      <w:r>
        <w:rPr>
          <w:rFonts w:ascii="Arial" w:hAnsi="Arial" w:cs="Arial"/>
          <w:sz w:val="20"/>
          <w:szCs w:val="20"/>
        </w:rPr>
        <w:t xml:space="preserve"> </w:t>
      </w:r>
      <w:r w:rsidRPr="001656CB">
        <w:rPr>
          <w:rFonts w:ascii="Arial" w:hAnsi="Arial" w:cs="Arial"/>
          <w:i/>
          <w:iCs/>
          <w:sz w:val="20"/>
          <w:szCs w:val="20"/>
        </w:rPr>
        <w:t>Endocrine Society Annual Meeting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802E14D" w14:textId="77777777" w:rsidR="00076356" w:rsidRPr="00076356" w:rsidRDefault="00076356" w:rsidP="00076356">
      <w:pPr>
        <w:ind w:left="360"/>
        <w:rPr>
          <w:rFonts w:ascii="Arial" w:hAnsi="Arial" w:cs="Arial"/>
          <w:sz w:val="20"/>
          <w:szCs w:val="20"/>
        </w:rPr>
      </w:pPr>
    </w:p>
    <w:p w14:paraId="1FF8E587" w14:textId="77777777" w:rsidR="006E6F51" w:rsidRDefault="006E6F51" w:rsidP="0006575B">
      <w:pPr>
        <w:ind w:left="360"/>
        <w:rPr>
          <w:rFonts w:ascii="Arial" w:hAnsi="Arial" w:cs="Arial"/>
          <w:sz w:val="20"/>
          <w:szCs w:val="20"/>
        </w:rPr>
      </w:pPr>
    </w:p>
    <w:p w14:paraId="4AA5A5F4" w14:textId="77777777" w:rsidR="00E160F7" w:rsidRPr="009E6932" w:rsidRDefault="00E160F7" w:rsidP="00E160F7">
      <w:pPr>
        <w:rPr>
          <w:rFonts w:ascii="Arial" w:hAnsi="Arial" w:cs="Arial"/>
          <w:sz w:val="20"/>
          <w:szCs w:val="20"/>
        </w:rPr>
      </w:pPr>
    </w:p>
    <w:sectPr w:rsidR="00E160F7" w:rsidRPr="009E6932" w:rsidSect="00195A7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F3DE" w14:textId="77777777" w:rsidR="005742A9" w:rsidRDefault="005742A9" w:rsidP="00136288">
      <w:r>
        <w:separator/>
      </w:r>
    </w:p>
  </w:endnote>
  <w:endnote w:type="continuationSeparator" w:id="0">
    <w:p w14:paraId="4A64DEAC" w14:textId="77777777" w:rsidR="005742A9" w:rsidRDefault="005742A9" w:rsidP="0013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345CA" w14:textId="77777777" w:rsidR="005742A9" w:rsidRDefault="005742A9" w:rsidP="00136288">
      <w:r>
        <w:separator/>
      </w:r>
    </w:p>
  </w:footnote>
  <w:footnote w:type="continuationSeparator" w:id="0">
    <w:p w14:paraId="62CA2154" w14:textId="77777777" w:rsidR="005742A9" w:rsidRDefault="005742A9" w:rsidP="0013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E687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57EC7"/>
    <w:multiLevelType w:val="hybridMultilevel"/>
    <w:tmpl w:val="48D81AEA"/>
    <w:lvl w:ilvl="0" w:tplc="D65E541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36A9"/>
    <w:multiLevelType w:val="hybridMultilevel"/>
    <w:tmpl w:val="59EA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33A3"/>
    <w:multiLevelType w:val="hybridMultilevel"/>
    <w:tmpl w:val="83525E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FE57BAE"/>
    <w:multiLevelType w:val="hybridMultilevel"/>
    <w:tmpl w:val="DBC249F0"/>
    <w:lvl w:ilvl="0" w:tplc="0290B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F0"/>
    <w:rsid w:val="00004E6F"/>
    <w:rsid w:val="00007FB8"/>
    <w:rsid w:val="00020426"/>
    <w:rsid w:val="0003351D"/>
    <w:rsid w:val="00034D50"/>
    <w:rsid w:val="00035947"/>
    <w:rsid w:val="0003687A"/>
    <w:rsid w:val="00042780"/>
    <w:rsid w:val="00045675"/>
    <w:rsid w:val="000509D7"/>
    <w:rsid w:val="0005630E"/>
    <w:rsid w:val="000615DB"/>
    <w:rsid w:val="0006575B"/>
    <w:rsid w:val="0007543C"/>
    <w:rsid w:val="00076356"/>
    <w:rsid w:val="0008152C"/>
    <w:rsid w:val="00085786"/>
    <w:rsid w:val="000931A6"/>
    <w:rsid w:val="000B0064"/>
    <w:rsid w:val="000B00BF"/>
    <w:rsid w:val="000B1FEC"/>
    <w:rsid w:val="000B29B4"/>
    <w:rsid w:val="000B4619"/>
    <w:rsid w:val="000B79EB"/>
    <w:rsid w:val="000C180F"/>
    <w:rsid w:val="000C3C98"/>
    <w:rsid w:val="000C6F8D"/>
    <w:rsid w:val="000E7779"/>
    <w:rsid w:val="000F0C16"/>
    <w:rsid w:val="000F1138"/>
    <w:rsid w:val="000F1952"/>
    <w:rsid w:val="000F1AAA"/>
    <w:rsid w:val="000F4E01"/>
    <w:rsid w:val="00102F41"/>
    <w:rsid w:val="00105838"/>
    <w:rsid w:val="00120E05"/>
    <w:rsid w:val="00123C53"/>
    <w:rsid w:val="00125DCD"/>
    <w:rsid w:val="00127466"/>
    <w:rsid w:val="00133ACE"/>
    <w:rsid w:val="00136288"/>
    <w:rsid w:val="00143C4C"/>
    <w:rsid w:val="00151F83"/>
    <w:rsid w:val="001526D5"/>
    <w:rsid w:val="00153342"/>
    <w:rsid w:val="001619B8"/>
    <w:rsid w:val="00162458"/>
    <w:rsid w:val="0016313F"/>
    <w:rsid w:val="0016531F"/>
    <w:rsid w:val="001656CB"/>
    <w:rsid w:val="00166878"/>
    <w:rsid w:val="00174C83"/>
    <w:rsid w:val="0017666F"/>
    <w:rsid w:val="001850B9"/>
    <w:rsid w:val="00190DF0"/>
    <w:rsid w:val="00195A7A"/>
    <w:rsid w:val="001A0F64"/>
    <w:rsid w:val="001A2D7D"/>
    <w:rsid w:val="001A6383"/>
    <w:rsid w:val="001B09DE"/>
    <w:rsid w:val="001B6625"/>
    <w:rsid w:val="001C14F7"/>
    <w:rsid w:val="001C3F09"/>
    <w:rsid w:val="001D36D5"/>
    <w:rsid w:val="001E2A9D"/>
    <w:rsid w:val="001F1E79"/>
    <w:rsid w:val="001F503C"/>
    <w:rsid w:val="00210CF2"/>
    <w:rsid w:val="002125D8"/>
    <w:rsid w:val="002147AA"/>
    <w:rsid w:val="00215119"/>
    <w:rsid w:val="002168B6"/>
    <w:rsid w:val="002265C7"/>
    <w:rsid w:val="0023216F"/>
    <w:rsid w:val="00234FE3"/>
    <w:rsid w:val="002379F3"/>
    <w:rsid w:val="002423C5"/>
    <w:rsid w:val="00253D5D"/>
    <w:rsid w:val="00260369"/>
    <w:rsid w:val="00262C9D"/>
    <w:rsid w:val="002676AB"/>
    <w:rsid w:val="00271D1A"/>
    <w:rsid w:val="0027396F"/>
    <w:rsid w:val="00276069"/>
    <w:rsid w:val="00284E5D"/>
    <w:rsid w:val="00297CA7"/>
    <w:rsid w:val="002A0FCF"/>
    <w:rsid w:val="002A39AC"/>
    <w:rsid w:val="002A428B"/>
    <w:rsid w:val="002B1FFC"/>
    <w:rsid w:val="002B445C"/>
    <w:rsid w:val="002B535E"/>
    <w:rsid w:val="002C2965"/>
    <w:rsid w:val="002C407C"/>
    <w:rsid w:val="002D0426"/>
    <w:rsid w:val="002D5272"/>
    <w:rsid w:val="002E63F7"/>
    <w:rsid w:val="002F3EE0"/>
    <w:rsid w:val="003021B7"/>
    <w:rsid w:val="00311168"/>
    <w:rsid w:val="0031164F"/>
    <w:rsid w:val="00313C77"/>
    <w:rsid w:val="003161E0"/>
    <w:rsid w:val="0033059D"/>
    <w:rsid w:val="0033195E"/>
    <w:rsid w:val="00336F2E"/>
    <w:rsid w:val="00336F4C"/>
    <w:rsid w:val="003507D4"/>
    <w:rsid w:val="00350B97"/>
    <w:rsid w:val="003514B2"/>
    <w:rsid w:val="00355486"/>
    <w:rsid w:val="0036024C"/>
    <w:rsid w:val="00361192"/>
    <w:rsid w:val="0036672B"/>
    <w:rsid w:val="00386497"/>
    <w:rsid w:val="003A47F7"/>
    <w:rsid w:val="003C0D7A"/>
    <w:rsid w:val="003C205D"/>
    <w:rsid w:val="003C2B49"/>
    <w:rsid w:val="003C2F6C"/>
    <w:rsid w:val="003C60BA"/>
    <w:rsid w:val="003D396D"/>
    <w:rsid w:val="003D59B5"/>
    <w:rsid w:val="003F2973"/>
    <w:rsid w:val="004142EA"/>
    <w:rsid w:val="00414653"/>
    <w:rsid w:val="00420C9D"/>
    <w:rsid w:val="00424F99"/>
    <w:rsid w:val="0042717E"/>
    <w:rsid w:val="00427AA5"/>
    <w:rsid w:val="00430783"/>
    <w:rsid w:val="004370B2"/>
    <w:rsid w:val="004423BC"/>
    <w:rsid w:val="00450DF2"/>
    <w:rsid w:val="00452C76"/>
    <w:rsid w:val="00464B73"/>
    <w:rsid w:val="00465032"/>
    <w:rsid w:val="00466FED"/>
    <w:rsid w:val="00476CBA"/>
    <w:rsid w:val="00492AC2"/>
    <w:rsid w:val="004962F6"/>
    <w:rsid w:val="00497681"/>
    <w:rsid w:val="004A1631"/>
    <w:rsid w:val="004B3359"/>
    <w:rsid w:val="004C132C"/>
    <w:rsid w:val="004C3C49"/>
    <w:rsid w:val="004E0A74"/>
    <w:rsid w:val="004E16C8"/>
    <w:rsid w:val="004E483A"/>
    <w:rsid w:val="004F2204"/>
    <w:rsid w:val="004F7F32"/>
    <w:rsid w:val="005015EE"/>
    <w:rsid w:val="00501E3D"/>
    <w:rsid w:val="00510DC7"/>
    <w:rsid w:val="00516B11"/>
    <w:rsid w:val="0051704B"/>
    <w:rsid w:val="005228CD"/>
    <w:rsid w:val="00530AE0"/>
    <w:rsid w:val="00530CAA"/>
    <w:rsid w:val="00536090"/>
    <w:rsid w:val="00537AED"/>
    <w:rsid w:val="00540051"/>
    <w:rsid w:val="00540DE5"/>
    <w:rsid w:val="00542112"/>
    <w:rsid w:val="00543CB4"/>
    <w:rsid w:val="00550156"/>
    <w:rsid w:val="00562283"/>
    <w:rsid w:val="005640F4"/>
    <w:rsid w:val="00567C10"/>
    <w:rsid w:val="005726F0"/>
    <w:rsid w:val="00573C00"/>
    <w:rsid w:val="005742A9"/>
    <w:rsid w:val="005765C1"/>
    <w:rsid w:val="0058026D"/>
    <w:rsid w:val="005900F8"/>
    <w:rsid w:val="0059307C"/>
    <w:rsid w:val="00594A4C"/>
    <w:rsid w:val="005967AE"/>
    <w:rsid w:val="005B0373"/>
    <w:rsid w:val="005B598E"/>
    <w:rsid w:val="005B6655"/>
    <w:rsid w:val="005B7A5E"/>
    <w:rsid w:val="005B7AB4"/>
    <w:rsid w:val="005C003C"/>
    <w:rsid w:val="005D1F41"/>
    <w:rsid w:val="005D28D7"/>
    <w:rsid w:val="005D510E"/>
    <w:rsid w:val="005D5ECC"/>
    <w:rsid w:val="005E2514"/>
    <w:rsid w:val="005E62B2"/>
    <w:rsid w:val="005F111C"/>
    <w:rsid w:val="005F4F90"/>
    <w:rsid w:val="005F661D"/>
    <w:rsid w:val="006051D3"/>
    <w:rsid w:val="00605295"/>
    <w:rsid w:val="00606467"/>
    <w:rsid w:val="00610B33"/>
    <w:rsid w:val="0061674C"/>
    <w:rsid w:val="006175EF"/>
    <w:rsid w:val="0062096C"/>
    <w:rsid w:val="006214AC"/>
    <w:rsid w:val="00626562"/>
    <w:rsid w:val="0063381B"/>
    <w:rsid w:val="00637F51"/>
    <w:rsid w:val="0064448E"/>
    <w:rsid w:val="0064799C"/>
    <w:rsid w:val="00650D7C"/>
    <w:rsid w:val="00651440"/>
    <w:rsid w:val="00655562"/>
    <w:rsid w:val="00661980"/>
    <w:rsid w:val="00666AC5"/>
    <w:rsid w:val="00681A2C"/>
    <w:rsid w:val="0068258E"/>
    <w:rsid w:val="00683ACC"/>
    <w:rsid w:val="00685C12"/>
    <w:rsid w:val="00686811"/>
    <w:rsid w:val="00686A59"/>
    <w:rsid w:val="00693F93"/>
    <w:rsid w:val="006A4DD4"/>
    <w:rsid w:val="006A6A68"/>
    <w:rsid w:val="006B1240"/>
    <w:rsid w:val="006B2D5B"/>
    <w:rsid w:val="006B4B29"/>
    <w:rsid w:val="006C5F49"/>
    <w:rsid w:val="006D3048"/>
    <w:rsid w:val="006E1A81"/>
    <w:rsid w:val="006E2C26"/>
    <w:rsid w:val="006E55CA"/>
    <w:rsid w:val="006E6F51"/>
    <w:rsid w:val="006F1E2F"/>
    <w:rsid w:val="00711C6C"/>
    <w:rsid w:val="00712379"/>
    <w:rsid w:val="007175CE"/>
    <w:rsid w:val="007209C2"/>
    <w:rsid w:val="00721800"/>
    <w:rsid w:val="00723680"/>
    <w:rsid w:val="00725DD6"/>
    <w:rsid w:val="007306CF"/>
    <w:rsid w:val="0073505D"/>
    <w:rsid w:val="0073594F"/>
    <w:rsid w:val="007426EC"/>
    <w:rsid w:val="00751D25"/>
    <w:rsid w:val="00751F1B"/>
    <w:rsid w:val="0075786B"/>
    <w:rsid w:val="007640AD"/>
    <w:rsid w:val="00774CC7"/>
    <w:rsid w:val="00774E99"/>
    <w:rsid w:val="0078031D"/>
    <w:rsid w:val="007827CF"/>
    <w:rsid w:val="00784E39"/>
    <w:rsid w:val="00790419"/>
    <w:rsid w:val="00795D55"/>
    <w:rsid w:val="007A0542"/>
    <w:rsid w:val="007A0FE1"/>
    <w:rsid w:val="007A55D3"/>
    <w:rsid w:val="007B05F2"/>
    <w:rsid w:val="007B1550"/>
    <w:rsid w:val="007B22D4"/>
    <w:rsid w:val="007B535E"/>
    <w:rsid w:val="007B6E2B"/>
    <w:rsid w:val="007C3992"/>
    <w:rsid w:val="007C3F1D"/>
    <w:rsid w:val="007C5B46"/>
    <w:rsid w:val="007C673B"/>
    <w:rsid w:val="007C67FA"/>
    <w:rsid w:val="007D3031"/>
    <w:rsid w:val="007D70F9"/>
    <w:rsid w:val="007D7287"/>
    <w:rsid w:val="007F0A3B"/>
    <w:rsid w:val="008077B4"/>
    <w:rsid w:val="00812701"/>
    <w:rsid w:val="00815AEE"/>
    <w:rsid w:val="008164AC"/>
    <w:rsid w:val="00822616"/>
    <w:rsid w:val="008276D6"/>
    <w:rsid w:val="00842F28"/>
    <w:rsid w:val="00850B37"/>
    <w:rsid w:val="00854836"/>
    <w:rsid w:val="0085520A"/>
    <w:rsid w:val="00856A08"/>
    <w:rsid w:val="008573A1"/>
    <w:rsid w:val="0086220F"/>
    <w:rsid w:val="008673C9"/>
    <w:rsid w:val="00870533"/>
    <w:rsid w:val="0087374E"/>
    <w:rsid w:val="00875FBC"/>
    <w:rsid w:val="00886C6C"/>
    <w:rsid w:val="00887F04"/>
    <w:rsid w:val="008A3F4C"/>
    <w:rsid w:val="008B60CE"/>
    <w:rsid w:val="008C31FB"/>
    <w:rsid w:val="008C3671"/>
    <w:rsid w:val="008C6EE5"/>
    <w:rsid w:val="008D3A16"/>
    <w:rsid w:val="008E39FE"/>
    <w:rsid w:val="008E472B"/>
    <w:rsid w:val="008E6775"/>
    <w:rsid w:val="009024B9"/>
    <w:rsid w:val="009067ED"/>
    <w:rsid w:val="00914920"/>
    <w:rsid w:val="00930B6B"/>
    <w:rsid w:val="00930FA5"/>
    <w:rsid w:val="00932443"/>
    <w:rsid w:val="00937CEF"/>
    <w:rsid w:val="009412B3"/>
    <w:rsid w:val="009459DF"/>
    <w:rsid w:val="00952909"/>
    <w:rsid w:val="00952CE2"/>
    <w:rsid w:val="00954553"/>
    <w:rsid w:val="0098158D"/>
    <w:rsid w:val="0098259F"/>
    <w:rsid w:val="009836EB"/>
    <w:rsid w:val="00985004"/>
    <w:rsid w:val="00987998"/>
    <w:rsid w:val="00994902"/>
    <w:rsid w:val="009951A5"/>
    <w:rsid w:val="009A2B82"/>
    <w:rsid w:val="009A7B53"/>
    <w:rsid w:val="009B1A53"/>
    <w:rsid w:val="009B72EF"/>
    <w:rsid w:val="009D256D"/>
    <w:rsid w:val="009D43CC"/>
    <w:rsid w:val="009E4923"/>
    <w:rsid w:val="009E611E"/>
    <w:rsid w:val="009E79E3"/>
    <w:rsid w:val="00A0173B"/>
    <w:rsid w:val="00A01ED9"/>
    <w:rsid w:val="00A13733"/>
    <w:rsid w:val="00A15AAA"/>
    <w:rsid w:val="00A17BA6"/>
    <w:rsid w:val="00A20660"/>
    <w:rsid w:val="00A25E4D"/>
    <w:rsid w:val="00A31E99"/>
    <w:rsid w:val="00A32DCC"/>
    <w:rsid w:val="00A3689C"/>
    <w:rsid w:val="00A378D8"/>
    <w:rsid w:val="00A439C2"/>
    <w:rsid w:val="00A515D6"/>
    <w:rsid w:val="00A52A1D"/>
    <w:rsid w:val="00A67A1F"/>
    <w:rsid w:val="00A72DD3"/>
    <w:rsid w:val="00A73908"/>
    <w:rsid w:val="00A76DB0"/>
    <w:rsid w:val="00A800CE"/>
    <w:rsid w:val="00A84CC4"/>
    <w:rsid w:val="00A859FB"/>
    <w:rsid w:val="00A92043"/>
    <w:rsid w:val="00A958A5"/>
    <w:rsid w:val="00A9608F"/>
    <w:rsid w:val="00AA1ECD"/>
    <w:rsid w:val="00AA310F"/>
    <w:rsid w:val="00AA4E24"/>
    <w:rsid w:val="00AA6464"/>
    <w:rsid w:val="00AB07F7"/>
    <w:rsid w:val="00AB62A6"/>
    <w:rsid w:val="00AB72AF"/>
    <w:rsid w:val="00AC2771"/>
    <w:rsid w:val="00AD0A96"/>
    <w:rsid w:val="00AD2888"/>
    <w:rsid w:val="00AD638E"/>
    <w:rsid w:val="00AE0A70"/>
    <w:rsid w:val="00AE1A6B"/>
    <w:rsid w:val="00AE51A3"/>
    <w:rsid w:val="00AE52CB"/>
    <w:rsid w:val="00AF396E"/>
    <w:rsid w:val="00AF3E39"/>
    <w:rsid w:val="00B1463B"/>
    <w:rsid w:val="00B15C85"/>
    <w:rsid w:val="00B173B9"/>
    <w:rsid w:val="00B21596"/>
    <w:rsid w:val="00B244A3"/>
    <w:rsid w:val="00B270E4"/>
    <w:rsid w:val="00B334A5"/>
    <w:rsid w:val="00B35082"/>
    <w:rsid w:val="00B421D3"/>
    <w:rsid w:val="00B429B8"/>
    <w:rsid w:val="00B44324"/>
    <w:rsid w:val="00B5530A"/>
    <w:rsid w:val="00B607EF"/>
    <w:rsid w:val="00B67278"/>
    <w:rsid w:val="00B73413"/>
    <w:rsid w:val="00B82237"/>
    <w:rsid w:val="00B936FD"/>
    <w:rsid w:val="00BB0397"/>
    <w:rsid w:val="00BB08FA"/>
    <w:rsid w:val="00BC2122"/>
    <w:rsid w:val="00BC7C85"/>
    <w:rsid w:val="00BD2D74"/>
    <w:rsid w:val="00BD631D"/>
    <w:rsid w:val="00BD705C"/>
    <w:rsid w:val="00BE1A23"/>
    <w:rsid w:val="00BE49EA"/>
    <w:rsid w:val="00BE756F"/>
    <w:rsid w:val="00BF4FD5"/>
    <w:rsid w:val="00C02002"/>
    <w:rsid w:val="00C02512"/>
    <w:rsid w:val="00C063FD"/>
    <w:rsid w:val="00C108C0"/>
    <w:rsid w:val="00C12664"/>
    <w:rsid w:val="00C139C4"/>
    <w:rsid w:val="00C2610C"/>
    <w:rsid w:val="00C26480"/>
    <w:rsid w:val="00C31465"/>
    <w:rsid w:val="00C4395F"/>
    <w:rsid w:val="00C52657"/>
    <w:rsid w:val="00C563CA"/>
    <w:rsid w:val="00C60A71"/>
    <w:rsid w:val="00C66EB5"/>
    <w:rsid w:val="00C77732"/>
    <w:rsid w:val="00C8056E"/>
    <w:rsid w:val="00C86074"/>
    <w:rsid w:val="00C92414"/>
    <w:rsid w:val="00C94609"/>
    <w:rsid w:val="00CD4520"/>
    <w:rsid w:val="00CE03C6"/>
    <w:rsid w:val="00CE7EED"/>
    <w:rsid w:val="00D00D5C"/>
    <w:rsid w:val="00D0241B"/>
    <w:rsid w:val="00D06D2D"/>
    <w:rsid w:val="00D144F9"/>
    <w:rsid w:val="00D17911"/>
    <w:rsid w:val="00D21440"/>
    <w:rsid w:val="00D23B0B"/>
    <w:rsid w:val="00D25111"/>
    <w:rsid w:val="00D27218"/>
    <w:rsid w:val="00D57E91"/>
    <w:rsid w:val="00D667B0"/>
    <w:rsid w:val="00D83A9B"/>
    <w:rsid w:val="00D858A8"/>
    <w:rsid w:val="00D936C4"/>
    <w:rsid w:val="00D95842"/>
    <w:rsid w:val="00DB0746"/>
    <w:rsid w:val="00DB2E85"/>
    <w:rsid w:val="00DB393C"/>
    <w:rsid w:val="00DB66A4"/>
    <w:rsid w:val="00DC305E"/>
    <w:rsid w:val="00DD2DCF"/>
    <w:rsid w:val="00DD4D51"/>
    <w:rsid w:val="00DD6738"/>
    <w:rsid w:val="00DD7C64"/>
    <w:rsid w:val="00DD7CAD"/>
    <w:rsid w:val="00DF1E56"/>
    <w:rsid w:val="00DF257B"/>
    <w:rsid w:val="00DF3A54"/>
    <w:rsid w:val="00E160F7"/>
    <w:rsid w:val="00E33C00"/>
    <w:rsid w:val="00E4141B"/>
    <w:rsid w:val="00E50561"/>
    <w:rsid w:val="00E65A2A"/>
    <w:rsid w:val="00E71E39"/>
    <w:rsid w:val="00E73E96"/>
    <w:rsid w:val="00E765CC"/>
    <w:rsid w:val="00E834D9"/>
    <w:rsid w:val="00E83E0D"/>
    <w:rsid w:val="00E8691C"/>
    <w:rsid w:val="00EB3985"/>
    <w:rsid w:val="00EB602C"/>
    <w:rsid w:val="00EB654E"/>
    <w:rsid w:val="00EC12AD"/>
    <w:rsid w:val="00EC5570"/>
    <w:rsid w:val="00ED20A2"/>
    <w:rsid w:val="00ED5FDD"/>
    <w:rsid w:val="00ED62FE"/>
    <w:rsid w:val="00ED6F67"/>
    <w:rsid w:val="00EE6F11"/>
    <w:rsid w:val="00EF63F5"/>
    <w:rsid w:val="00F05311"/>
    <w:rsid w:val="00F05826"/>
    <w:rsid w:val="00F07E8F"/>
    <w:rsid w:val="00F1040B"/>
    <w:rsid w:val="00F1106E"/>
    <w:rsid w:val="00F114A7"/>
    <w:rsid w:val="00F21B68"/>
    <w:rsid w:val="00F24DAE"/>
    <w:rsid w:val="00F262C7"/>
    <w:rsid w:val="00F2730B"/>
    <w:rsid w:val="00F30C1E"/>
    <w:rsid w:val="00F30CE2"/>
    <w:rsid w:val="00F31A8A"/>
    <w:rsid w:val="00F3493C"/>
    <w:rsid w:val="00F34B28"/>
    <w:rsid w:val="00F35B12"/>
    <w:rsid w:val="00F364AA"/>
    <w:rsid w:val="00F468D8"/>
    <w:rsid w:val="00F5207C"/>
    <w:rsid w:val="00F52335"/>
    <w:rsid w:val="00F52570"/>
    <w:rsid w:val="00F55D79"/>
    <w:rsid w:val="00F55F54"/>
    <w:rsid w:val="00F61CA9"/>
    <w:rsid w:val="00F62B06"/>
    <w:rsid w:val="00F67069"/>
    <w:rsid w:val="00F73BA9"/>
    <w:rsid w:val="00F73F77"/>
    <w:rsid w:val="00F854A6"/>
    <w:rsid w:val="00F91D66"/>
    <w:rsid w:val="00F95AEF"/>
    <w:rsid w:val="00F979A7"/>
    <w:rsid w:val="00FA07AE"/>
    <w:rsid w:val="00FA2BC4"/>
    <w:rsid w:val="00FA7C68"/>
    <w:rsid w:val="00FB11B6"/>
    <w:rsid w:val="00FD5A48"/>
    <w:rsid w:val="00FD7A33"/>
    <w:rsid w:val="00FE0AA9"/>
    <w:rsid w:val="00FE47EE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A5E614"/>
  <w14:defaultImageDpi w14:val="300"/>
  <w15:docId w15:val="{D8CE9B1C-263A-BF44-9DCA-D433B429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25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39A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725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4696"/>
  </w:style>
  <w:style w:type="paragraph" w:customStyle="1" w:styleId="Default">
    <w:name w:val="Default"/>
    <w:rsid w:val="009A5C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84983"/>
  </w:style>
  <w:style w:type="character" w:styleId="Emphasis">
    <w:name w:val="Emphasis"/>
    <w:basedOn w:val="DefaultParagraphFont"/>
    <w:uiPriority w:val="20"/>
    <w:qFormat/>
    <w:rsid w:val="00184983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2A39AC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136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288"/>
    <w:rPr>
      <w:sz w:val="24"/>
      <w:szCs w:val="24"/>
    </w:rPr>
  </w:style>
  <w:style w:type="paragraph" w:styleId="Footer">
    <w:name w:val="footer"/>
    <w:basedOn w:val="Normal"/>
    <w:link w:val="FooterChar"/>
    <w:rsid w:val="00136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6288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F979A7"/>
    <w:rPr>
      <w:i/>
      <w:iCs/>
    </w:rPr>
  </w:style>
  <w:style w:type="paragraph" w:styleId="ListParagraph">
    <w:name w:val="List Paragraph"/>
    <w:basedOn w:val="Normal"/>
    <w:uiPriority w:val="72"/>
    <w:rsid w:val="00626562"/>
    <w:pPr>
      <w:ind w:left="720"/>
      <w:contextualSpacing/>
    </w:pPr>
  </w:style>
  <w:style w:type="character" w:styleId="FollowedHyperlink">
    <w:name w:val="FollowedHyperlink"/>
    <w:basedOn w:val="DefaultParagraphFont"/>
    <w:rsid w:val="005B7A5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21440"/>
    <w:rPr>
      <w:b/>
      <w:bCs/>
    </w:rPr>
  </w:style>
  <w:style w:type="character" w:customStyle="1" w:styleId="il">
    <w:name w:val="il"/>
    <w:basedOn w:val="DefaultParagraphFont"/>
    <w:rsid w:val="00C6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cosman@pfiz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8846DD-A430-4506-8ECE-1A00D3E2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D</vt:lpstr>
    </vt:vector>
  </TitlesOfParts>
  <Company>Toshiba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D</dc:title>
  <dc:creator>Steven Luck</dc:creator>
  <cp:lastModifiedBy>Tairmae Kangarloo</cp:lastModifiedBy>
  <cp:revision>14</cp:revision>
  <cp:lastPrinted>2011-08-11T14:45:00Z</cp:lastPrinted>
  <dcterms:created xsi:type="dcterms:W3CDTF">2022-02-24T14:28:00Z</dcterms:created>
  <dcterms:modified xsi:type="dcterms:W3CDTF">2022-02-24T16:11:00Z</dcterms:modified>
</cp:coreProperties>
</file>